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122DB4" w14:textId="03BEF911" w:rsidR="00743905" w:rsidRPr="00C476BE" w:rsidRDefault="00743905" w:rsidP="00743905">
      <w:pPr>
        <w:tabs>
          <w:tab w:val="center" w:pos="4536"/>
          <w:tab w:val="right" w:pos="9072"/>
        </w:tabs>
        <w:rPr>
          <w:rFonts w:ascii="Times New Roman" w:hAnsi="Times New Roman"/>
          <w:b/>
          <w:bCs/>
          <w:sz w:val="28"/>
        </w:rPr>
      </w:pPr>
      <w:bookmarkStart w:id="0" w:name="_GoBack"/>
      <w:bookmarkEnd w:id="0"/>
      <w:r w:rsidRPr="00C476BE">
        <w:rPr>
          <w:rFonts w:ascii="Times New Roman" w:hAnsi="Times New Roman"/>
          <w:b/>
          <w:bCs/>
          <w:sz w:val="28"/>
        </w:rPr>
        <w:t>3GPP TSG RAN WG1 Ad-Hoc Meeting 1901</w:t>
      </w:r>
      <w:r>
        <w:rPr>
          <w:rFonts w:ascii="Times New Roman" w:hAnsi="Times New Roman"/>
          <w:b/>
          <w:bCs/>
          <w:sz w:val="28"/>
        </w:rPr>
        <w:t xml:space="preserve">                     </w:t>
      </w:r>
      <w:r w:rsidRPr="000F3DB5">
        <w:rPr>
          <w:rFonts w:ascii="Times New Roman" w:hAnsi="Times New Roman"/>
          <w:b/>
          <w:bCs/>
          <w:sz w:val="28"/>
        </w:rPr>
        <w:t>R1-190</w:t>
      </w:r>
      <w:r w:rsidR="000F3DB5" w:rsidRPr="000F3DB5">
        <w:rPr>
          <w:rFonts w:ascii="Times New Roman" w:hAnsi="Times New Roman"/>
          <w:b/>
          <w:bCs/>
          <w:sz w:val="28"/>
        </w:rPr>
        <w:t>1009</w:t>
      </w:r>
    </w:p>
    <w:p w14:paraId="5C701081" w14:textId="3C9A16A9" w:rsidR="00743905" w:rsidRPr="00C476BE" w:rsidRDefault="00743905" w:rsidP="00743905">
      <w:pPr>
        <w:tabs>
          <w:tab w:val="center" w:pos="4536"/>
          <w:tab w:val="right" w:pos="9072"/>
        </w:tabs>
        <w:rPr>
          <w:rFonts w:ascii="Times New Roman" w:hAnsi="Times New Roman"/>
          <w:b/>
          <w:bCs/>
          <w:sz w:val="28"/>
        </w:rPr>
      </w:pPr>
      <w:r w:rsidRPr="00C476BE">
        <w:rPr>
          <w:rFonts w:ascii="Times New Roman" w:hAnsi="Times New Roman"/>
          <w:b/>
          <w:bCs/>
          <w:sz w:val="28"/>
        </w:rPr>
        <w:t>Taipei, Taiwan, 21st – 25th January 2019</w:t>
      </w:r>
    </w:p>
    <w:p w14:paraId="648F2C53" w14:textId="77777777" w:rsidR="00031033" w:rsidRPr="00743905" w:rsidRDefault="00031033" w:rsidP="0003103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191DBE90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74390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Wideband operation </w:t>
      </w:r>
      <w:r w:rsidR="002C113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for NR-U</w:t>
      </w:r>
    </w:p>
    <w:p w14:paraId="5161D142" w14:textId="4E784CDB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3878C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7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BF0ED5">
        <w:rPr>
          <w:rFonts w:ascii="Times New Roman" w:hAnsi="Times New Roman"/>
          <w:b/>
          <w:kern w:val="0"/>
          <w:sz w:val="24"/>
          <w:szCs w:val="20"/>
        </w:rPr>
        <w:t>2.2.2</w:t>
      </w:r>
      <w:r w:rsidR="00743905">
        <w:rPr>
          <w:rFonts w:ascii="Times New Roman" w:hAnsi="Times New Roman"/>
          <w:b/>
          <w:kern w:val="0"/>
          <w:sz w:val="24"/>
          <w:szCs w:val="20"/>
        </w:rPr>
        <w:t>.5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6202E62B" w14:textId="6DDA9591" w:rsidR="003A393C" w:rsidRDefault="00743905" w:rsidP="00791D6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During </w:t>
      </w:r>
      <w:r>
        <w:rPr>
          <w:rFonts w:ascii="Times New Roman" w:hAnsi="Times New Roman" w:hint="eastAsia"/>
          <w:kern w:val="0"/>
          <w:sz w:val="22"/>
        </w:rPr>
        <w:t>NR-</w:t>
      </w:r>
      <w:r>
        <w:rPr>
          <w:rFonts w:ascii="Times New Roman" w:hAnsi="Times New Roman"/>
          <w:kern w:val="0"/>
          <w:sz w:val="22"/>
        </w:rPr>
        <w:t>U study item phase</w:t>
      </w:r>
      <w:r w:rsidR="00897F43">
        <w:rPr>
          <w:rFonts w:ascii="Times New Roman" w:hAnsi="Times New Roman"/>
          <w:kern w:val="0"/>
          <w:sz w:val="22"/>
        </w:rPr>
        <w:t xml:space="preserve">, </w:t>
      </w:r>
      <w:r w:rsidR="00EA6C19">
        <w:rPr>
          <w:rFonts w:ascii="Times New Roman" w:hAnsi="Times New Roman" w:hint="eastAsia"/>
          <w:kern w:val="0"/>
          <w:sz w:val="22"/>
        </w:rPr>
        <w:t>t</w:t>
      </w:r>
      <w:r w:rsidR="00EA6C19">
        <w:rPr>
          <w:rFonts w:ascii="Times New Roman" w:hAnsi="Times New Roman"/>
          <w:kern w:val="0"/>
          <w:sz w:val="22"/>
        </w:rPr>
        <w:t xml:space="preserve">here was a discussion </w:t>
      </w:r>
      <w:r w:rsidR="00000B61">
        <w:rPr>
          <w:rFonts w:ascii="Times New Roman" w:hAnsi="Times New Roman"/>
          <w:kern w:val="0"/>
          <w:sz w:val="22"/>
        </w:rPr>
        <w:t xml:space="preserve">on frame structure related aspects such as numerology, </w:t>
      </w:r>
      <w:r w:rsidR="00000B61" w:rsidRPr="00000B61">
        <w:rPr>
          <w:rFonts w:ascii="Times New Roman" w:hAnsi="Times New Roman"/>
          <w:kern w:val="0"/>
          <w:sz w:val="22"/>
        </w:rPr>
        <w:t>COT structure, channel access procedures</w:t>
      </w:r>
      <w:r w:rsidR="00EA6C19">
        <w:rPr>
          <w:rFonts w:ascii="Times New Roman" w:hAnsi="Times New Roman"/>
          <w:kern w:val="0"/>
          <w:sz w:val="22"/>
        </w:rPr>
        <w:t>,</w:t>
      </w:r>
      <w:r w:rsidR="00000B61" w:rsidRPr="00000B61">
        <w:rPr>
          <w:rFonts w:ascii="Times New Roman" w:hAnsi="Times New Roman"/>
          <w:kern w:val="0"/>
          <w:sz w:val="22"/>
        </w:rPr>
        <w:t xml:space="preserve"> </w:t>
      </w:r>
      <w:r w:rsidR="00000B61">
        <w:rPr>
          <w:rFonts w:ascii="Times New Roman" w:hAnsi="Times New Roman"/>
          <w:kern w:val="0"/>
          <w:sz w:val="22"/>
        </w:rPr>
        <w:t>and</w:t>
      </w:r>
      <w:r w:rsidR="00000B61" w:rsidRPr="00000B61">
        <w:rPr>
          <w:rFonts w:ascii="Times New Roman" w:hAnsi="Times New Roman"/>
          <w:kern w:val="0"/>
          <w:sz w:val="22"/>
        </w:rPr>
        <w:t xml:space="preserve"> wideband operation including CA and BWP(s)</w:t>
      </w:r>
      <w:r w:rsidR="00730FA3">
        <w:rPr>
          <w:rFonts w:ascii="Times New Roman" w:hAnsi="Times New Roman"/>
          <w:kern w:val="0"/>
          <w:sz w:val="22"/>
        </w:rPr>
        <w:t xml:space="preserve"> and the agreements were capture</w:t>
      </w:r>
      <w:r w:rsidR="00923B82">
        <w:rPr>
          <w:rFonts w:ascii="Times New Roman" w:hAnsi="Times New Roman" w:hint="eastAsia"/>
          <w:kern w:val="0"/>
          <w:sz w:val="22"/>
        </w:rPr>
        <w:t>d</w:t>
      </w:r>
      <w:r w:rsidR="00730FA3">
        <w:rPr>
          <w:rFonts w:ascii="Times New Roman" w:hAnsi="Times New Roman"/>
          <w:kern w:val="0"/>
          <w:sz w:val="22"/>
        </w:rPr>
        <w:t xml:space="preserve"> in the TR 38.889</w:t>
      </w:r>
      <w:r w:rsidR="00923B82">
        <w:rPr>
          <w:rFonts w:ascii="Times New Roman" w:hAnsi="Times New Roman"/>
          <w:kern w:val="0"/>
          <w:sz w:val="22"/>
        </w:rPr>
        <w:t>v16.0.0</w:t>
      </w:r>
      <w:r w:rsidR="00730FA3">
        <w:rPr>
          <w:rFonts w:ascii="Times New Roman" w:hAnsi="Times New Roman"/>
          <w:kern w:val="0"/>
          <w:sz w:val="22"/>
        </w:rPr>
        <w:t xml:space="preserve"> [1]</w:t>
      </w:r>
      <w:r w:rsidR="00EA6C19">
        <w:rPr>
          <w:rFonts w:ascii="Times New Roman" w:hAnsi="Times New Roman"/>
          <w:kern w:val="0"/>
          <w:sz w:val="22"/>
        </w:rPr>
        <w:t>.</w:t>
      </w:r>
      <w:r w:rsidR="00730FA3">
        <w:rPr>
          <w:rFonts w:ascii="Times New Roman" w:hAnsi="Times New Roman"/>
          <w:kern w:val="0"/>
          <w:sz w:val="22"/>
        </w:rPr>
        <w:t xml:space="preserve"> </w:t>
      </w:r>
      <w:r w:rsidR="00791D65">
        <w:rPr>
          <w:rFonts w:ascii="Times New Roman" w:hAnsi="Times New Roman"/>
          <w:kern w:val="0"/>
          <w:sz w:val="22"/>
        </w:rPr>
        <w:t xml:space="preserve">In the TSG-RAN#82, Rel-16 NR-Unlicensed WID [2] has been approved. </w:t>
      </w:r>
      <w:r w:rsidR="00730FA3">
        <w:rPr>
          <w:rFonts w:ascii="Times New Roman" w:hAnsi="Times New Roman"/>
          <w:kern w:val="0"/>
          <w:sz w:val="22"/>
        </w:rPr>
        <w:t>The followings are the physical layer aspects related wideband operation in the TR 38.889</w:t>
      </w:r>
      <w:r w:rsidR="00923B82">
        <w:rPr>
          <w:rFonts w:ascii="Times New Roman" w:hAnsi="Times New Roman"/>
          <w:kern w:val="0"/>
          <w:sz w:val="22"/>
        </w:rPr>
        <w:t>v16.0.0</w:t>
      </w:r>
      <w:r w:rsidR="00F95DBA">
        <w:rPr>
          <w:rFonts w:ascii="Times New Roman" w:hAnsi="Times New Roman"/>
          <w:kern w:val="0"/>
          <w:sz w:val="22"/>
        </w:rPr>
        <w:t xml:space="preserve"> [1]</w:t>
      </w:r>
      <w:r w:rsidR="00730FA3"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A393C" w:rsidRPr="009B6F4A" w14:paraId="522CDE54" w14:textId="77777777" w:rsidTr="00D87FA0">
        <w:trPr>
          <w:trHeight w:val="4315"/>
        </w:trPr>
        <w:tc>
          <w:tcPr>
            <w:tcW w:w="9736" w:type="dxa"/>
            <w:vAlign w:val="center"/>
          </w:tcPr>
          <w:p w14:paraId="68484E5E" w14:textId="30BC4D69" w:rsidR="00730FA3" w:rsidRDefault="00730FA3" w:rsidP="00730FA3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 xml:space="preserve">Section 7.2.1.1 in the </w:t>
            </w:r>
            <w:r>
              <w:rPr>
                <w:rFonts w:ascii="Times" w:eastAsia="바탕" w:hAnsi="Times" w:hint="eastAsia"/>
                <w:b/>
                <w:i/>
                <w:u w:val="single"/>
                <w:lang w:eastAsia="ko-KR"/>
              </w:rPr>
              <w:t>TR38.889</w:t>
            </w: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 xml:space="preserve"> v16.0.0 </w:t>
            </w:r>
          </w:p>
          <w:p w14:paraId="24489266" w14:textId="77777777" w:rsidR="00E17590" w:rsidRDefault="00730FA3" w:rsidP="00730FA3">
            <w:pPr>
              <w:pStyle w:val="a1"/>
              <w:spacing w:after="0"/>
              <w:jc w:val="both"/>
              <w:rPr>
                <w:rFonts w:ascii="Times" w:eastAsia="바탕" w:hAnsi="Times"/>
                <w:i/>
                <w:szCs w:val="24"/>
                <w:lang w:eastAsia="ko-KR"/>
              </w:rPr>
            </w:pPr>
            <w:r>
              <w:rPr>
                <w:rFonts w:ascii="Times" w:eastAsia="바탕" w:hAnsi="Times"/>
                <w:i/>
                <w:szCs w:val="24"/>
                <w:lang w:eastAsia="ko-KR"/>
              </w:rPr>
              <w:t>…</w:t>
            </w:r>
          </w:p>
          <w:p w14:paraId="3037EA8A" w14:textId="77777777" w:rsidR="00730FA3" w:rsidRPr="00730FA3" w:rsidRDefault="00730FA3" w:rsidP="00F95DBA">
            <w:pPr>
              <w:widowControl/>
              <w:wordWrap/>
              <w:autoSpaceDE/>
              <w:autoSpaceDN/>
              <w:spacing w:line="280" w:lineRule="exact"/>
              <w:jc w:val="left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730FA3">
              <w:rPr>
                <w:rFonts w:ascii="Times New Roman" w:hAnsi="Times New Roman" w:hint="eastAsia"/>
                <w:i/>
                <w:kern w:val="0"/>
                <w:szCs w:val="20"/>
                <w:lang w:val="en-GB"/>
              </w:rPr>
              <w:t>For</w:t>
            </w:r>
            <w:r w:rsidRPr="00730FA3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 wideband operation for both DL and UL,</w:t>
            </w:r>
          </w:p>
          <w:p w14:paraId="6C2D7CE5" w14:textId="77777777" w:rsidR="00730FA3" w:rsidRPr="00730FA3" w:rsidRDefault="00730FA3" w:rsidP="00F95DBA">
            <w:pPr>
              <w:widowControl/>
              <w:wordWrap/>
              <w:autoSpaceDE/>
              <w:autoSpaceDN/>
              <w:spacing w:line="280" w:lineRule="exact"/>
              <w:ind w:left="568" w:hanging="284"/>
              <w:jc w:val="left"/>
              <w:rPr>
                <w:rFonts w:ascii="Times New Roman" w:eastAsia="SimSun" w:hAnsi="Times New Roman"/>
                <w:i/>
                <w:kern w:val="0"/>
                <w:szCs w:val="20"/>
                <w:lang w:eastAsia="x-none"/>
              </w:rPr>
            </w:pPr>
            <w:r w:rsidRPr="00730FA3">
              <w:rPr>
                <w:rFonts w:ascii="Times New Roman" w:eastAsia="SimSun" w:hAnsi="Times New Roman"/>
                <w:i/>
                <w:kern w:val="0"/>
                <w:szCs w:val="20"/>
                <w:lang w:eastAsia="x-none"/>
              </w:rPr>
              <w:t>-</w:t>
            </w:r>
            <w:r w:rsidRPr="00730FA3">
              <w:rPr>
                <w:rFonts w:ascii="Times New Roman" w:eastAsia="SimSun" w:hAnsi="Times New Roman"/>
                <w:i/>
                <w:kern w:val="0"/>
                <w:szCs w:val="20"/>
                <w:lang w:eastAsia="x-none"/>
              </w:rPr>
              <w:tab/>
            </w:r>
            <w:r w:rsidRPr="00730FA3">
              <w:rPr>
                <w:rFonts w:ascii="Times New Roman" w:eastAsia="SimSun" w:hAnsi="Times New Roman" w:hint="eastAsia"/>
                <w:i/>
                <w:kern w:val="0"/>
                <w:szCs w:val="20"/>
                <w:lang w:eastAsia="x-none"/>
              </w:rPr>
              <w:t>Bandwidth larger than 20 MHz can be supported with multiple serving cells.</w:t>
            </w:r>
          </w:p>
          <w:p w14:paraId="281D4DB3" w14:textId="77777777" w:rsidR="00730FA3" w:rsidRPr="00730FA3" w:rsidRDefault="00730FA3" w:rsidP="00F95DBA">
            <w:pPr>
              <w:widowControl/>
              <w:wordWrap/>
              <w:autoSpaceDE/>
              <w:autoSpaceDN/>
              <w:spacing w:line="280" w:lineRule="exact"/>
              <w:ind w:left="568" w:hanging="284"/>
              <w:jc w:val="left"/>
              <w:rPr>
                <w:rFonts w:ascii="Times New Roman" w:eastAsia="SimSun" w:hAnsi="Times New Roman"/>
                <w:i/>
                <w:kern w:val="0"/>
                <w:szCs w:val="20"/>
                <w:lang w:eastAsia="x-none"/>
              </w:rPr>
            </w:pPr>
            <w:r w:rsidRPr="00730FA3">
              <w:rPr>
                <w:rFonts w:ascii="Times New Roman" w:eastAsia="SimSun" w:hAnsi="Times New Roman"/>
                <w:i/>
                <w:kern w:val="0"/>
                <w:szCs w:val="20"/>
                <w:lang w:eastAsia="x-none"/>
              </w:rPr>
              <w:t>-</w:t>
            </w:r>
            <w:r w:rsidRPr="00730FA3">
              <w:rPr>
                <w:rFonts w:ascii="Times New Roman" w:eastAsia="SimSun" w:hAnsi="Times New Roman"/>
                <w:i/>
                <w:kern w:val="0"/>
                <w:szCs w:val="20"/>
                <w:lang w:eastAsia="x-none"/>
              </w:rPr>
              <w:tab/>
              <w:t xml:space="preserve">NR-U should support that a serving cell can be configured with bandwidth larger than 20 </w:t>
            </w:r>
            <w:proofErr w:type="spellStart"/>
            <w:r w:rsidRPr="00730FA3">
              <w:rPr>
                <w:rFonts w:ascii="Times New Roman" w:eastAsia="SimSun" w:hAnsi="Times New Roman"/>
                <w:i/>
                <w:kern w:val="0"/>
                <w:szCs w:val="20"/>
                <w:lang w:eastAsia="x-none"/>
              </w:rPr>
              <w:t>MHz.</w:t>
            </w:r>
            <w:proofErr w:type="spellEnd"/>
            <w:r w:rsidRPr="00730FA3">
              <w:rPr>
                <w:rFonts w:ascii="Times New Roman" w:eastAsia="SimSun" w:hAnsi="Times New Roman"/>
                <w:i/>
                <w:kern w:val="0"/>
                <w:szCs w:val="20"/>
                <w:lang w:eastAsia="x-none"/>
              </w:rPr>
              <w:t xml:space="preserve"> </w:t>
            </w:r>
          </w:p>
          <w:p w14:paraId="073A8880" w14:textId="77777777" w:rsidR="00730FA3" w:rsidRPr="00730FA3" w:rsidRDefault="00730FA3" w:rsidP="00F95DBA">
            <w:pPr>
              <w:widowControl/>
              <w:wordWrap/>
              <w:autoSpaceDE/>
              <w:autoSpaceDN/>
              <w:spacing w:line="280" w:lineRule="exact"/>
              <w:jc w:val="left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730FA3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For DL operation, the following options for BWP-based operation within a carrier with bandwidth larger than 20 MHz can be considered.</w:t>
            </w:r>
          </w:p>
          <w:p w14:paraId="6B933A04" w14:textId="77777777" w:rsidR="00730FA3" w:rsidRPr="00730FA3" w:rsidRDefault="00730FA3" w:rsidP="00F95DBA">
            <w:pPr>
              <w:widowControl/>
              <w:wordWrap/>
              <w:autoSpaceDE/>
              <w:autoSpaceDN/>
              <w:spacing w:line="280" w:lineRule="exact"/>
              <w:ind w:left="568" w:hanging="284"/>
              <w:jc w:val="left"/>
              <w:rPr>
                <w:rFonts w:ascii="Times New Roman" w:eastAsia="SimSun" w:hAnsi="Times New Roman"/>
                <w:i/>
                <w:kern w:val="0"/>
                <w:szCs w:val="20"/>
                <w:lang w:eastAsia="x-none"/>
              </w:rPr>
            </w:pPr>
            <w:r w:rsidRPr="00730FA3">
              <w:rPr>
                <w:rFonts w:ascii="Times New Roman" w:eastAsia="SimSun" w:hAnsi="Times New Roman"/>
                <w:i/>
                <w:kern w:val="0"/>
                <w:szCs w:val="20"/>
                <w:lang w:eastAsia="x-none"/>
              </w:rPr>
              <w:t>-</w:t>
            </w:r>
            <w:r w:rsidRPr="00730FA3">
              <w:rPr>
                <w:rFonts w:ascii="Times New Roman" w:eastAsia="SimSun" w:hAnsi="Times New Roman"/>
                <w:i/>
                <w:kern w:val="0"/>
                <w:szCs w:val="20"/>
                <w:lang w:eastAsia="x-none"/>
              </w:rPr>
              <w:tab/>
              <w:t>Option 1a: Multiple BWPs configured, multiple BWPs activated, transmission of PDSCH on one or more BWPs</w:t>
            </w:r>
          </w:p>
          <w:p w14:paraId="0A25890B" w14:textId="77777777" w:rsidR="00730FA3" w:rsidRPr="00730FA3" w:rsidRDefault="00730FA3" w:rsidP="00F95DBA">
            <w:pPr>
              <w:widowControl/>
              <w:wordWrap/>
              <w:autoSpaceDE/>
              <w:autoSpaceDN/>
              <w:spacing w:line="280" w:lineRule="exact"/>
              <w:ind w:left="568" w:hanging="284"/>
              <w:jc w:val="left"/>
              <w:rPr>
                <w:rFonts w:ascii="Times New Roman" w:eastAsia="SimSun" w:hAnsi="Times New Roman"/>
                <w:i/>
                <w:kern w:val="0"/>
                <w:szCs w:val="20"/>
                <w:lang w:eastAsia="x-none"/>
              </w:rPr>
            </w:pPr>
            <w:r w:rsidRPr="00730FA3">
              <w:rPr>
                <w:rFonts w:ascii="Times New Roman" w:eastAsia="SimSun" w:hAnsi="Times New Roman"/>
                <w:i/>
                <w:kern w:val="0"/>
                <w:szCs w:val="20"/>
                <w:lang w:eastAsia="x-none"/>
              </w:rPr>
              <w:t>-</w:t>
            </w:r>
            <w:r w:rsidRPr="00730FA3">
              <w:rPr>
                <w:rFonts w:ascii="Times New Roman" w:eastAsia="SimSun" w:hAnsi="Times New Roman"/>
                <w:i/>
                <w:kern w:val="0"/>
                <w:szCs w:val="20"/>
                <w:lang w:eastAsia="x-none"/>
              </w:rPr>
              <w:tab/>
              <w:t>Option 1b: Multiple BWPs configured, multiple BWPs activated, transmission of PDSCH on single BWP</w:t>
            </w:r>
          </w:p>
          <w:p w14:paraId="5D071986" w14:textId="77777777" w:rsidR="00730FA3" w:rsidRPr="00730FA3" w:rsidRDefault="00730FA3" w:rsidP="00F95DBA">
            <w:pPr>
              <w:widowControl/>
              <w:wordWrap/>
              <w:autoSpaceDE/>
              <w:autoSpaceDN/>
              <w:spacing w:line="280" w:lineRule="exact"/>
              <w:ind w:left="568" w:hanging="284"/>
              <w:jc w:val="left"/>
              <w:rPr>
                <w:rFonts w:ascii="Times New Roman" w:eastAsia="SimSun" w:hAnsi="Times New Roman"/>
                <w:i/>
                <w:kern w:val="0"/>
                <w:szCs w:val="20"/>
                <w:lang w:eastAsia="x-none"/>
              </w:rPr>
            </w:pPr>
            <w:r w:rsidRPr="00730FA3">
              <w:rPr>
                <w:rFonts w:ascii="Times New Roman" w:eastAsia="SimSun" w:hAnsi="Times New Roman"/>
                <w:i/>
                <w:kern w:val="0"/>
                <w:szCs w:val="20"/>
                <w:lang w:eastAsia="x-none"/>
              </w:rPr>
              <w:t>-</w:t>
            </w:r>
            <w:r w:rsidRPr="00730FA3">
              <w:rPr>
                <w:rFonts w:ascii="Times New Roman" w:eastAsia="SimSun" w:hAnsi="Times New Roman"/>
                <w:i/>
                <w:kern w:val="0"/>
                <w:szCs w:val="20"/>
                <w:lang w:eastAsia="x-none"/>
              </w:rPr>
              <w:tab/>
              <w:t xml:space="preserve">Option 2: Multiple BWPs can be configured, single BWP activated, </w:t>
            </w:r>
            <w:proofErr w:type="spellStart"/>
            <w:r w:rsidRPr="00730FA3">
              <w:rPr>
                <w:rFonts w:ascii="Times New Roman" w:eastAsia="SimSun" w:hAnsi="Times New Roman"/>
                <w:i/>
                <w:kern w:val="0"/>
                <w:szCs w:val="20"/>
                <w:lang w:eastAsia="x-none"/>
              </w:rPr>
              <w:t>gNB</w:t>
            </w:r>
            <w:proofErr w:type="spellEnd"/>
            <w:r w:rsidRPr="00730FA3">
              <w:rPr>
                <w:rFonts w:ascii="Times New Roman" w:eastAsia="SimSun" w:hAnsi="Times New Roman"/>
                <w:i/>
                <w:kern w:val="0"/>
                <w:szCs w:val="20"/>
                <w:lang w:eastAsia="x-none"/>
              </w:rPr>
              <w:t xml:space="preserve"> transmits PDSCH on a single BWP if CCA is successful at </w:t>
            </w:r>
            <w:proofErr w:type="spellStart"/>
            <w:r w:rsidRPr="00730FA3">
              <w:rPr>
                <w:rFonts w:ascii="Times New Roman" w:eastAsia="SimSun" w:hAnsi="Times New Roman"/>
                <w:i/>
                <w:kern w:val="0"/>
                <w:szCs w:val="20"/>
                <w:lang w:eastAsia="x-none"/>
              </w:rPr>
              <w:t>gNB</w:t>
            </w:r>
            <w:proofErr w:type="spellEnd"/>
            <w:r w:rsidRPr="00730FA3">
              <w:rPr>
                <w:rFonts w:ascii="Times New Roman" w:eastAsia="SimSun" w:hAnsi="Times New Roman"/>
                <w:i/>
                <w:kern w:val="0"/>
                <w:szCs w:val="20"/>
                <w:lang w:eastAsia="x-none"/>
              </w:rPr>
              <w:t xml:space="preserve"> for the whole BWP</w:t>
            </w:r>
          </w:p>
          <w:p w14:paraId="746B2229" w14:textId="77777777" w:rsidR="00730FA3" w:rsidRPr="00730FA3" w:rsidRDefault="00730FA3" w:rsidP="00F95DBA">
            <w:pPr>
              <w:widowControl/>
              <w:wordWrap/>
              <w:autoSpaceDE/>
              <w:autoSpaceDN/>
              <w:spacing w:line="280" w:lineRule="exact"/>
              <w:ind w:left="568" w:hanging="284"/>
              <w:jc w:val="left"/>
              <w:rPr>
                <w:rFonts w:ascii="Times New Roman" w:eastAsia="SimSun" w:hAnsi="Times New Roman"/>
                <w:i/>
                <w:kern w:val="0"/>
                <w:szCs w:val="20"/>
                <w:lang w:eastAsia="x-none"/>
              </w:rPr>
            </w:pPr>
            <w:r w:rsidRPr="00730FA3">
              <w:rPr>
                <w:rFonts w:ascii="Times New Roman" w:eastAsia="SimSun" w:hAnsi="Times New Roman"/>
                <w:i/>
                <w:kern w:val="0"/>
                <w:szCs w:val="20"/>
                <w:lang w:eastAsia="x-none"/>
              </w:rPr>
              <w:t>-</w:t>
            </w:r>
            <w:r w:rsidRPr="00730FA3">
              <w:rPr>
                <w:rFonts w:ascii="Times New Roman" w:eastAsia="SimSun" w:hAnsi="Times New Roman"/>
                <w:i/>
                <w:kern w:val="0"/>
                <w:szCs w:val="20"/>
                <w:lang w:eastAsia="x-none"/>
              </w:rPr>
              <w:tab/>
              <w:t xml:space="preserve">Option 3: Multiple BWPs can be configured, single BWP activated, </w:t>
            </w:r>
            <w:proofErr w:type="spellStart"/>
            <w:r w:rsidRPr="00730FA3">
              <w:rPr>
                <w:rFonts w:ascii="Times New Roman" w:eastAsia="SimSun" w:hAnsi="Times New Roman"/>
                <w:i/>
                <w:kern w:val="0"/>
                <w:szCs w:val="20"/>
                <w:lang w:eastAsia="x-none"/>
              </w:rPr>
              <w:t>gNB</w:t>
            </w:r>
            <w:proofErr w:type="spellEnd"/>
            <w:r w:rsidRPr="00730FA3">
              <w:rPr>
                <w:rFonts w:ascii="Times New Roman" w:eastAsia="SimSun" w:hAnsi="Times New Roman"/>
                <w:i/>
                <w:kern w:val="0"/>
                <w:szCs w:val="20"/>
                <w:lang w:eastAsia="x-none"/>
              </w:rPr>
              <w:t xml:space="preserve"> transmits PDSCH on parts or whole of single BWP where CCA is successful at </w:t>
            </w:r>
            <w:proofErr w:type="spellStart"/>
            <w:r w:rsidRPr="00730FA3">
              <w:rPr>
                <w:rFonts w:ascii="Times New Roman" w:eastAsia="SimSun" w:hAnsi="Times New Roman"/>
                <w:i/>
                <w:kern w:val="0"/>
                <w:szCs w:val="20"/>
                <w:lang w:eastAsia="x-none"/>
              </w:rPr>
              <w:t>gNB</w:t>
            </w:r>
            <w:proofErr w:type="spellEnd"/>
          </w:p>
          <w:p w14:paraId="4D0A8218" w14:textId="77777777" w:rsidR="00730FA3" w:rsidRPr="00730FA3" w:rsidRDefault="00730FA3" w:rsidP="00F95DBA">
            <w:pPr>
              <w:widowControl/>
              <w:wordWrap/>
              <w:autoSpaceDE/>
              <w:autoSpaceDN/>
              <w:spacing w:line="280" w:lineRule="exact"/>
              <w:jc w:val="left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730FA3">
              <w:rPr>
                <w:rFonts w:ascii="Times New Roman" w:eastAsia="SimSun" w:hAnsi="Times New Roman"/>
                <w:i/>
                <w:kern w:val="0"/>
                <w:szCs w:val="20"/>
                <w:lang w:eastAsia="en-US"/>
              </w:rPr>
              <w:t>For UL operation, the following options for BWP-based operation within a carrier with bandwidth larger than 20 MHz can be considered.</w:t>
            </w:r>
          </w:p>
          <w:p w14:paraId="272DAEA8" w14:textId="77777777" w:rsidR="00730FA3" w:rsidRPr="00730FA3" w:rsidRDefault="00730FA3" w:rsidP="00F95DBA">
            <w:pPr>
              <w:widowControl/>
              <w:wordWrap/>
              <w:autoSpaceDE/>
              <w:autoSpaceDN/>
              <w:spacing w:line="280" w:lineRule="exact"/>
              <w:ind w:left="568" w:hanging="284"/>
              <w:jc w:val="left"/>
              <w:rPr>
                <w:rFonts w:ascii="Times New Roman" w:eastAsia="SimSun" w:hAnsi="Times New Roman"/>
                <w:i/>
                <w:kern w:val="0"/>
                <w:szCs w:val="20"/>
                <w:lang w:eastAsia="x-none"/>
              </w:rPr>
            </w:pPr>
            <w:r w:rsidRPr="00730FA3">
              <w:rPr>
                <w:rFonts w:ascii="Times New Roman" w:eastAsia="SimSun" w:hAnsi="Times New Roman"/>
                <w:i/>
                <w:kern w:val="0"/>
                <w:szCs w:val="20"/>
                <w:lang w:eastAsia="x-none"/>
              </w:rPr>
              <w:t>-</w:t>
            </w:r>
            <w:r w:rsidRPr="00730FA3">
              <w:rPr>
                <w:rFonts w:ascii="Times New Roman" w:eastAsia="SimSun" w:hAnsi="Times New Roman"/>
                <w:i/>
                <w:kern w:val="0"/>
                <w:szCs w:val="20"/>
                <w:lang w:eastAsia="x-none"/>
              </w:rPr>
              <w:tab/>
              <w:t>Option 1a: Multiple BWPs configured, multiple BWPs activated, transmission of PUSCH on one or more BWPs</w:t>
            </w:r>
          </w:p>
          <w:p w14:paraId="1E923801" w14:textId="77777777" w:rsidR="00730FA3" w:rsidRPr="00730FA3" w:rsidRDefault="00730FA3" w:rsidP="00F95DBA">
            <w:pPr>
              <w:widowControl/>
              <w:wordWrap/>
              <w:autoSpaceDE/>
              <w:autoSpaceDN/>
              <w:spacing w:line="280" w:lineRule="exact"/>
              <w:ind w:left="568" w:hanging="284"/>
              <w:jc w:val="left"/>
              <w:rPr>
                <w:rFonts w:ascii="Times New Roman" w:eastAsia="SimSun" w:hAnsi="Times New Roman"/>
                <w:i/>
                <w:kern w:val="0"/>
                <w:szCs w:val="20"/>
                <w:lang w:eastAsia="x-none"/>
              </w:rPr>
            </w:pPr>
            <w:r w:rsidRPr="00730FA3">
              <w:rPr>
                <w:rFonts w:ascii="Times New Roman" w:eastAsia="SimSun" w:hAnsi="Times New Roman"/>
                <w:i/>
                <w:kern w:val="0"/>
                <w:szCs w:val="20"/>
                <w:lang w:eastAsia="x-none"/>
              </w:rPr>
              <w:t>-</w:t>
            </w:r>
            <w:r w:rsidRPr="00730FA3">
              <w:rPr>
                <w:rFonts w:ascii="Times New Roman" w:eastAsia="SimSun" w:hAnsi="Times New Roman"/>
                <w:i/>
                <w:kern w:val="0"/>
                <w:szCs w:val="20"/>
                <w:lang w:eastAsia="x-none"/>
              </w:rPr>
              <w:tab/>
              <w:t>Option 1b: Multiple BWPs configured, multiple BWPs activated, transmission of PUSCH on single BWP</w:t>
            </w:r>
          </w:p>
          <w:p w14:paraId="6A7B3116" w14:textId="77777777" w:rsidR="00730FA3" w:rsidRPr="00730FA3" w:rsidRDefault="00730FA3" w:rsidP="00F95DBA">
            <w:pPr>
              <w:widowControl/>
              <w:wordWrap/>
              <w:autoSpaceDE/>
              <w:autoSpaceDN/>
              <w:spacing w:line="280" w:lineRule="exact"/>
              <w:ind w:left="568" w:hanging="284"/>
              <w:jc w:val="left"/>
              <w:rPr>
                <w:rFonts w:ascii="Times New Roman" w:eastAsia="SimSun" w:hAnsi="Times New Roman"/>
                <w:i/>
                <w:kern w:val="0"/>
                <w:szCs w:val="20"/>
                <w:lang w:eastAsia="x-none"/>
              </w:rPr>
            </w:pPr>
            <w:r w:rsidRPr="00730FA3">
              <w:rPr>
                <w:rFonts w:ascii="Times New Roman" w:eastAsia="SimSun" w:hAnsi="Times New Roman"/>
                <w:i/>
                <w:kern w:val="0"/>
                <w:szCs w:val="20"/>
                <w:lang w:eastAsia="x-none"/>
              </w:rPr>
              <w:t>-</w:t>
            </w:r>
            <w:r w:rsidRPr="00730FA3">
              <w:rPr>
                <w:rFonts w:ascii="Times New Roman" w:eastAsia="SimSun" w:hAnsi="Times New Roman"/>
                <w:i/>
                <w:kern w:val="0"/>
                <w:szCs w:val="20"/>
                <w:lang w:eastAsia="x-none"/>
              </w:rPr>
              <w:tab/>
              <w:t>Option 2: Multiple BWPs can be configured, single BWP activated, UE transmits PUSCH on a single BWP if CCA is successful at UE for the whole BWP</w:t>
            </w:r>
          </w:p>
          <w:p w14:paraId="13171813" w14:textId="77777777" w:rsidR="00730FA3" w:rsidRPr="00730FA3" w:rsidRDefault="00730FA3" w:rsidP="00F95DBA">
            <w:pPr>
              <w:widowControl/>
              <w:wordWrap/>
              <w:autoSpaceDE/>
              <w:autoSpaceDN/>
              <w:spacing w:line="280" w:lineRule="exact"/>
              <w:ind w:left="568" w:hanging="284"/>
              <w:jc w:val="left"/>
              <w:rPr>
                <w:rFonts w:ascii="Times New Roman" w:eastAsia="SimSun" w:hAnsi="Times New Roman"/>
                <w:i/>
                <w:kern w:val="0"/>
                <w:szCs w:val="20"/>
                <w:lang w:eastAsia="x-none"/>
              </w:rPr>
            </w:pPr>
            <w:r w:rsidRPr="00730FA3">
              <w:rPr>
                <w:rFonts w:ascii="Times New Roman" w:eastAsia="SimSun" w:hAnsi="Times New Roman"/>
                <w:i/>
                <w:kern w:val="0"/>
                <w:szCs w:val="20"/>
                <w:lang w:eastAsia="x-none"/>
              </w:rPr>
              <w:t>-</w:t>
            </w:r>
            <w:r w:rsidRPr="00730FA3">
              <w:rPr>
                <w:rFonts w:ascii="Times New Roman" w:eastAsia="SimSun" w:hAnsi="Times New Roman"/>
                <w:i/>
                <w:kern w:val="0"/>
                <w:szCs w:val="20"/>
                <w:lang w:eastAsia="x-none"/>
              </w:rPr>
              <w:tab/>
              <w:t>Option 3: Multiple BWPs can be configured, single BWP activated, UE transmits PUSCH on parts or whole of single BWP where CCA is successful at UE</w:t>
            </w:r>
          </w:p>
          <w:p w14:paraId="780346C6" w14:textId="77777777" w:rsidR="00730FA3" w:rsidRPr="00730FA3" w:rsidRDefault="00730FA3" w:rsidP="00F95DBA">
            <w:pPr>
              <w:widowControl/>
              <w:wordWrap/>
              <w:autoSpaceDE/>
              <w:autoSpaceDN/>
              <w:spacing w:line="280" w:lineRule="exact"/>
              <w:jc w:val="left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730FA3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It is noted that CCA is declared to be successful or not in multiples of 20 </w:t>
            </w:r>
            <w:proofErr w:type="spellStart"/>
            <w:r w:rsidRPr="00730FA3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MHz.</w:t>
            </w:r>
            <w:proofErr w:type="spellEnd"/>
          </w:p>
          <w:p w14:paraId="30BF0AC6" w14:textId="77777777" w:rsidR="00730FA3" w:rsidRPr="00730FA3" w:rsidRDefault="00730FA3" w:rsidP="00F95DBA">
            <w:pPr>
              <w:widowControl/>
              <w:wordWrap/>
              <w:autoSpaceDE/>
              <w:autoSpaceDN/>
              <w:spacing w:line="280" w:lineRule="exact"/>
              <w:jc w:val="left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730FA3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Detailed design and potential selection from the above options can be further discussed when specifications are developed considering protocol and RF aspects. </w:t>
            </w:r>
          </w:p>
          <w:p w14:paraId="5EA745C7" w14:textId="28CB8F63" w:rsidR="00730FA3" w:rsidRPr="00730FA3" w:rsidRDefault="00730FA3" w:rsidP="00730FA3">
            <w:pPr>
              <w:pStyle w:val="a1"/>
              <w:spacing w:after="0"/>
              <w:jc w:val="both"/>
              <w:rPr>
                <w:rFonts w:ascii="Times" w:eastAsia="바탕" w:hAnsi="Times"/>
                <w:i/>
                <w:szCs w:val="24"/>
                <w:lang w:eastAsia="ko-KR"/>
              </w:rPr>
            </w:pPr>
          </w:p>
        </w:tc>
      </w:tr>
    </w:tbl>
    <w:p w14:paraId="1E5A10BD" w14:textId="2F663FCB" w:rsidR="003A393C" w:rsidRDefault="003A393C" w:rsidP="00791D6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</w:t>
      </w:r>
      <w:r w:rsidR="00EA6C19">
        <w:rPr>
          <w:rFonts w:ascii="Times New Roman" w:hAnsi="Times New Roman"/>
          <w:kern w:val="0"/>
          <w:sz w:val="22"/>
        </w:rPr>
        <w:t xml:space="preserve">further </w:t>
      </w:r>
      <w:r>
        <w:rPr>
          <w:rFonts w:ascii="Times New Roman" w:hAnsi="Times New Roman"/>
          <w:kern w:val="0"/>
          <w:sz w:val="22"/>
        </w:rPr>
        <w:t>discuss</w:t>
      </w:r>
      <w:r w:rsidR="00EA6C19">
        <w:rPr>
          <w:rFonts w:ascii="Times New Roman" w:hAnsi="Times New Roman"/>
          <w:kern w:val="0"/>
          <w:sz w:val="22"/>
        </w:rPr>
        <w:t xml:space="preserve"> and provide our view on</w:t>
      </w:r>
      <w:r>
        <w:rPr>
          <w:rFonts w:ascii="Times New Roman" w:hAnsi="Times New Roman"/>
          <w:kern w:val="0"/>
          <w:sz w:val="22"/>
        </w:rPr>
        <w:t xml:space="preserve"> </w:t>
      </w:r>
      <w:r w:rsidR="00000B61">
        <w:rPr>
          <w:rFonts w:ascii="Times New Roman" w:hAnsi="Times New Roman"/>
          <w:kern w:val="0"/>
          <w:sz w:val="22"/>
        </w:rPr>
        <w:t>wideband operation with BWP(s)</w:t>
      </w:r>
      <w:r>
        <w:rPr>
          <w:rFonts w:ascii="Times New Roman" w:hAnsi="Times New Roman"/>
          <w:kern w:val="0"/>
          <w:sz w:val="22"/>
        </w:rPr>
        <w:t xml:space="preserve">. </w:t>
      </w:r>
    </w:p>
    <w:p w14:paraId="733B68D1" w14:textId="77777777" w:rsidR="00D87FA0" w:rsidRDefault="00D87FA0" w:rsidP="003A393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7AEDCCB9" w14:textId="6853DD3B" w:rsidR="003A393C" w:rsidRPr="00566B1C" w:rsidRDefault="003A393C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lastRenderedPageBreak/>
        <w:t>Discussion</w:t>
      </w:r>
      <w:r w:rsidR="00EA6C19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 xml:space="preserve"> on </w:t>
      </w:r>
      <w:r w:rsidR="00791D65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w</w:t>
      </w:r>
      <w:r w:rsidR="00743905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 xml:space="preserve">ideband </w:t>
      </w:r>
      <w:r w:rsidR="00791D65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o</w:t>
      </w:r>
      <w:r w:rsidR="00743905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 xml:space="preserve">peration </w:t>
      </w:r>
      <w:r w:rsidR="00791D65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for NR-unlicensed</w:t>
      </w:r>
    </w:p>
    <w:p w14:paraId="0BB22E2C" w14:textId="51B86532" w:rsidR="00743905" w:rsidRDefault="00743905" w:rsidP="00791D65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During NR-U study item phase, </w:t>
      </w:r>
      <w:r w:rsidR="00A50B5C">
        <w:rPr>
          <w:rFonts w:ascii="Times New Roman" w:hAnsi="Times New Roman"/>
          <w:kern w:val="0"/>
          <w:sz w:val="22"/>
        </w:rPr>
        <w:t>we</w:t>
      </w:r>
      <w:r w:rsidR="00AC20B4">
        <w:rPr>
          <w:rFonts w:ascii="Times New Roman" w:hAnsi="Times New Roman"/>
          <w:kern w:val="0"/>
          <w:sz w:val="22"/>
        </w:rPr>
        <w:t xml:space="preserve"> discussed wideband operation with CA and BWP(s)</w:t>
      </w:r>
      <w:r>
        <w:rPr>
          <w:rFonts w:ascii="Times New Roman" w:hAnsi="Times New Roman"/>
          <w:kern w:val="0"/>
          <w:sz w:val="22"/>
        </w:rPr>
        <w:t xml:space="preserve"> and all the options were capture</w:t>
      </w:r>
      <w:r w:rsidR="00923B82">
        <w:rPr>
          <w:rFonts w:ascii="Times New Roman" w:hAnsi="Times New Roman"/>
          <w:kern w:val="0"/>
          <w:sz w:val="22"/>
        </w:rPr>
        <w:t>d</w:t>
      </w:r>
      <w:r>
        <w:rPr>
          <w:rFonts w:ascii="Times New Roman" w:hAnsi="Times New Roman"/>
          <w:kern w:val="0"/>
          <w:sz w:val="22"/>
        </w:rPr>
        <w:t xml:space="preserve"> in the TR 38.889 [1]</w:t>
      </w:r>
      <w:r w:rsidR="00AC20B4">
        <w:rPr>
          <w:rFonts w:ascii="Times New Roman" w:hAnsi="Times New Roman"/>
          <w:kern w:val="0"/>
          <w:sz w:val="22"/>
        </w:rPr>
        <w:t xml:space="preserve">. </w:t>
      </w:r>
      <w:r w:rsidR="00AC20B4" w:rsidRPr="00AC20B4">
        <w:rPr>
          <w:rFonts w:ascii="Times New Roman" w:hAnsi="Times New Roman"/>
          <w:kern w:val="0"/>
          <w:sz w:val="22"/>
        </w:rPr>
        <w:t xml:space="preserve">For DL operation, </w:t>
      </w:r>
      <w:r w:rsidR="00A50B5C">
        <w:rPr>
          <w:rFonts w:ascii="Times New Roman" w:hAnsi="Times New Roman"/>
          <w:kern w:val="0"/>
          <w:sz w:val="22"/>
        </w:rPr>
        <w:t xml:space="preserve">it is necessary to </w:t>
      </w:r>
      <w:r>
        <w:rPr>
          <w:rFonts w:ascii="Times New Roman" w:hAnsi="Times New Roman"/>
          <w:kern w:val="0"/>
          <w:sz w:val="22"/>
        </w:rPr>
        <w:t xml:space="preserve">narrow down the </w:t>
      </w:r>
      <w:r w:rsidR="00AC20B4" w:rsidRPr="00AC20B4">
        <w:rPr>
          <w:rFonts w:ascii="Times New Roman" w:hAnsi="Times New Roman"/>
          <w:kern w:val="0"/>
          <w:sz w:val="22"/>
        </w:rPr>
        <w:t>following options</w:t>
      </w:r>
      <w:r w:rsidR="00A50B5C">
        <w:rPr>
          <w:rFonts w:ascii="Times New Roman" w:hAnsi="Times New Roman"/>
          <w:kern w:val="0"/>
          <w:sz w:val="22"/>
        </w:rPr>
        <w:t xml:space="preserve"> </w:t>
      </w:r>
      <w:r w:rsidR="00AC20B4" w:rsidRPr="00AC20B4">
        <w:rPr>
          <w:rFonts w:ascii="Times New Roman" w:hAnsi="Times New Roman"/>
          <w:kern w:val="0"/>
          <w:sz w:val="22"/>
        </w:rPr>
        <w:t xml:space="preserve">for BWP-based operation </w:t>
      </w:r>
      <w:r w:rsidR="00A50B5C">
        <w:rPr>
          <w:rFonts w:ascii="Times New Roman" w:hAnsi="Times New Roman"/>
          <w:kern w:val="0"/>
          <w:sz w:val="22"/>
        </w:rPr>
        <w:t>in</w:t>
      </w:r>
      <w:r w:rsidR="00AC20B4" w:rsidRPr="00AC20B4">
        <w:rPr>
          <w:rFonts w:ascii="Times New Roman" w:hAnsi="Times New Roman"/>
          <w:kern w:val="0"/>
          <w:sz w:val="22"/>
        </w:rPr>
        <w:t xml:space="preserve"> a </w:t>
      </w:r>
      <w:r w:rsidR="00A50B5C">
        <w:rPr>
          <w:rFonts w:ascii="Times New Roman" w:hAnsi="Times New Roman"/>
          <w:kern w:val="0"/>
          <w:sz w:val="22"/>
        </w:rPr>
        <w:t xml:space="preserve">single </w:t>
      </w:r>
      <w:r w:rsidR="00AC20B4" w:rsidRPr="00AC20B4">
        <w:rPr>
          <w:rFonts w:ascii="Times New Roman" w:hAnsi="Times New Roman"/>
          <w:kern w:val="0"/>
          <w:sz w:val="22"/>
        </w:rPr>
        <w:t xml:space="preserve">carrier </w:t>
      </w:r>
      <w:r w:rsidR="00A50B5C">
        <w:rPr>
          <w:rFonts w:ascii="Times New Roman" w:hAnsi="Times New Roman"/>
          <w:kern w:val="0"/>
          <w:sz w:val="22"/>
        </w:rPr>
        <w:t xml:space="preserve">with </w:t>
      </w:r>
      <w:r w:rsidR="00AC20B4" w:rsidRPr="00AC20B4">
        <w:rPr>
          <w:rFonts w:ascii="Times New Roman" w:hAnsi="Times New Roman"/>
          <w:kern w:val="0"/>
          <w:sz w:val="22"/>
        </w:rPr>
        <w:t>bandwidth larger than 20 MHz</w:t>
      </w:r>
      <w:r>
        <w:rPr>
          <w:rFonts w:ascii="Times New Roman" w:hAnsi="Times New Roman"/>
          <w:kern w:val="0"/>
          <w:sz w:val="22"/>
        </w:rPr>
        <w:t xml:space="preserve"> during </w:t>
      </w:r>
      <w:r w:rsidR="00923B82">
        <w:rPr>
          <w:rFonts w:ascii="Times New Roman" w:hAnsi="Times New Roman"/>
          <w:kern w:val="0"/>
          <w:sz w:val="22"/>
        </w:rPr>
        <w:t xml:space="preserve">this </w:t>
      </w:r>
      <w:r>
        <w:rPr>
          <w:rFonts w:ascii="Times New Roman" w:hAnsi="Times New Roman"/>
          <w:kern w:val="0"/>
          <w:sz w:val="22"/>
        </w:rPr>
        <w:t xml:space="preserve">NR-U Work Item phase. </w:t>
      </w:r>
    </w:p>
    <w:p w14:paraId="09EE6A45" w14:textId="305B773C" w:rsidR="00AC20B4" w:rsidRPr="00AC20B4" w:rsidRDefault="00743905" w:rsidP="00791D65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</w:t>
      </w:r>
      <w:r w:rsidR="00AC20B4">
        <w:rPr>
          <w:rFonts w:ascii="Times New Roman" w:hAnsi="Times New Roman"/>
          <w:kern w:val="0"/>
          <w:sz w:val="22"/>
        </w:rPr>
        <w:t xml:space="preserve">n this section, we </w:t>
      </w:r>
      <w:r w:rsidR="00A50B5C">
        <w:rPr>
          <w:rFonts w:ascii="Times New Roman" w:hAnsi="Times New Roman"/>
          <w:kern w:val="0"/>
          <w:sz w:val="22"/>
        </w:rPr>
        <w:t xml:space="preserve">summarize </w:t>
      </w:r>
      <w:r w:rsidR="00AC20B4">
        <w:rPr>
          <w:rFonts w:ascii="Times New Roman" w:hAnsi="Times New Roman"/>
          <w:kern w:val="0"/>
          <w:sz w:val="22"/>
        </w:rPr>
        <w:t xml:space="preserve">pros and cons for each option </w:t>
      </w:r>
      <w:r w:rsidR="00BF7F02">
        <w:rPr>
          <w:rFonts w:ascii="Times New Roman" w:hAnsi="Times New Roman" w:hint="eastAsia"/>
          <w:kern w:val="0"/>
          <w:sz w:val="22"/>
        </w:rPr>
        <w:t xml:space="preserve">on </w:t>
      </w:r>
      <w:r w:rsidR="00BF7F02">
        <w:rPr>
          <w:rFonts w:ascii="Times New Roman" w:hAnsi="Times New Roman"/>
          <w:kern w:val="0"/>
          <w:sz w:val="22"/>
        </w:rPr>
        <w:t xml:space="preserve">the perspective of transmission opportunity by </w:t>
      </w:r>
      <w:proofErr w:type="spellStart"/>
      <w:r w:rsidR="00F43DF4">
        <w:rPr>
          <w:rFonts w:ascii="Times New Roman" w:hAnsi="Times New Roman"/>
          <w:kern w:val="0"/>
          <w:sz w:val="22"/>
        </w:rPr>
        <w:t>g</w:t>
      </w:r>
      <w:r w:rsidR="00BF7F02">
        <w:rPr>
          <w:rFonts w:ascii="Times New Roman" w:hAnsi="Times New Roman"/>
          <w:kern w:val="0"/>
          <w:sz w:val="22"/>
        </w:rPr>
        <w:t>NB</w:t>
      </w:r>
      <w:proofErr w:type="spellEnd"/>
      <w:r w:rsidR="00BF7F02">
        <w:rPr>
          <w:rFonts w:ascii="Times New Roman" w:hAnsi="Times New Roman"/>
          <w:kern w:val="0"/>
          <w:sz w:val="22"/>
        </w:rPr>
        <w:t xml:space="preserve"> and PDCCH monitoring by UE. </w:t>
      </w:r>
      <w:r w:rsidR="00A50B5C">
        <w:rPr>
          <w:rFonts w:ascii="Times New Roman" w:hAnsi="Times New Roman"/>
          <w:kern w:val="0"/>
          <w:sz w:val="22"/>
        </w:rPr>
        <w:t>O</w:t>
      </w:r>
      <w:r w:rsidR="00AC20B4">
        <w:rPr>
          <w:rFonts w:ascii="Times New Roman" w:hAnsi="Times New Roman"/>
          <w:kern w:val="0"/>
          <w:sz w:val="22"/>
        </w:rPr>
        <w:t>ur preference</w:t>
      </w:r>
      <w:r w:rsidR="00BF7F02">
        <w:rPr>
          <w:rFonts w:ascii="Times New Roman" w:hAnsi="Times New Roman"/>
          <w:kern w:val="0"/>
          <w:sz w:val="22"/>
        </w:rPr>
        <w:t xml:space="preserve"> </w:t>
      </w:r>
      <w:r w:rsidR="00AC20B4">
        <w:rPr>
          <w:rFonts w:ascii="Times New Roman" w:hAnsi="Times New Roman"/>
          <w:kern w:val="0"/>
          <w:sz w:val="22"/>
        </w:rPr>
        <w:t xml:space="preserve">and further discussion </w:t>
      </w:r>
      <w:r w:rsidR="00A50B5C">
        <w:rPr>
          <w:rFonts w:ascii="Times New Roman" w:hAnsi="Times New Roman"/>
          <w:kern w:val="0"/>
          <w:sz w:val="22"/>
        </w:rPr>
        <w:t>points are also addressed</w:t>
      </w:r>
      <w:r w:rsidR="00BF7F02">
        <w:rPr>
          <w:rFonts w:ascii="Times New Roman" w:hAnsi="Times New Roman"/>
          <w:kern w:val="0"/>
          <w:sz w:val="22"/>
        </w:rPr>
        <w:t>.</w:t>
      </w:r>
    </w:p>
    <w:p w14:paraId="1A6F9829" w14:textId="23AA342F" w:rsidR="00AC20B4" w:rsidRPr="00AC20B4" w:rsidRDefault="00AC20B4" w:rsidP="00791D65">
      <w:pPr>
        <w:pStyle w:val="a9"/>
        <w:numPr>
          <w:ilvl w:val="0"/>
          <w:numId w:val="9"/>
        </w:numPr>
        <w:wordWrap/>
        <w:spacing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>Option 1a: Multiple BWPs configured, multiple BWPs activated, transmission of PDSCH on one or more BWPs</w:t>
      </w:r>
    </w:p>
    <w:p w14:paraId="462D0E1F" w14:textId="37502B6C" w:rsidR="00AC20B4" w:rsidRPr="00AC20B4" w:rsidRDefault="00AC20B4" w:rsidP="00791D65">
      <w:pPr>
        <w:pStyle w:val="a9"/>
        <w:numPr>
          <w:ilvl w:val="1"/>
          <w:numId w:val="9"/>
        </w:numPr>
        <w:wordWrap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>Pros</w:t>
      </w:r>
    </w:p>
    <w:p w14:paraId="4983A210" w14:textId="7651000E" w:rsidR="00AC20B4" w:rsidRPr="00AC20B4" w:rsidRDefault="00AC20B4" w:rsidP="00791D65">
      <w:pPr>
        <w:pStyle w:val="a9"/>
        <w:numPr>
          <w:ilvl w:val="2"/>
          <w:numId w:val="9"/>
        </w:numPr>
        <w:wordWrap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>Depending on LBT outcome for each BWP, DL transmission on multiple BWPs for both contiguous and non-contiguous BWPs is possible</w:t>
      </w:r>
    </w:p>
    <w:p w14:paraId="59ED21BE" w14:textId="0AB5CB9D" w:rsidR="00AC20B4" w:rsidRPr="00AC20B4" w:rsidRDefault="00AC20B4" w:rsidP="00791D65">
      <w:pPr>
        <w:pStyle w:val="a9"/>
        <w:numPr>
          <w:ilvl w:val="2"/>
          <w:numId w:val="9"/>
        </w:numPr>
        <w:wordWrap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>More opportunit</w:t>
      </w:r>
      <w:r w:rsidR="00713AAD">
        <w:rPr>
          <w:rFonts w:ascii="Times New Roman" w:hAnsi="Times New Roman"/>
          <w:i/>
          <w:kern w:val="0"/>
          <w:sz w:val="22"/>
        </w:rPr>
        <w:t>ies</w:t>
      </w:r>
      <w:r w:rsidRPr="00AC20B4">
        <w:rPr>
          <w:rFonts w:ascii="Times New Roman" w:hAnsi="Times New Roman"/>
          <w:i/>
          <w:kern w:val="0"/>
          <w:sz w:val="22"/>
        </w:rPr>
        <w:t xml:space="preserve"> to transmit DL on each BWP</w:t>
      </w:r>
    </w:p>
    <w:p w14:paraId="79345F5F" w14:textId="5647FA13" w:rsidR="00AC20B4" w:rsidRPr="00AC20B4" w:rsidRDefault="00AC20B4" w:rsidP="00791D65">
      <w:pPr>
        <w:pStyle w:val="a9"/>
        <w:numPr>
          <w:ilvl w:val="1"/>
          <w:numId w:val="9"/>
        </w:numPr>
        <w:wordWrap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>Cons</w:t>
      </w:r>
    </w:p>
    <w:p w14:paraId="6079ED7D" w14:textId="3D2643FD" w:rsidR="00241D78" w:rsidRDefault="00241D78" w:rsidP="00791D65">
      <w:pPr>
        <w:pStyle w:val="a9"/>
        <w:numPr>
          <w:ilvl w:val="2"/>
          <w:numId w:val="9"/>
        </w:numPr>
        <w:wordWrap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A</w:t>
      </w:r>
      <w:r>
        <w:rPr>
          <w:rFonts w:ascii="Times New Roman" w:hAnsi="Times New Roman" w:hint="eastAsia"/>
          <w:i/>
          <w:kern w:val="0"/>
          <w:sz w:val="22"/>
        </w:rPr>
        <w:t xml:space="preserve">dditional </w:t>
      </w:r>
      <w:r>
        <w:rPr>
          <w:rFonts w:ascii="Times New Roman" w:hAnsi="Times New Roman"/>
          <w:i/>
          <w:kern w:val="0"/>
          <w:sz w:val="22"/>
        </w:rPr>
        <w:t>spec. impact for multiple BWPs activation as compared with that of Rel-15 NR</w:t>
      </w:r>
    </w:p>
    <w:p w14:paraId="693BA82F" w14:textId="2F665BC7" w:rsidR="00AC20B4" w:rsidRPr="00AC20B4" w:rsidRDefault="00AC20B4" w:rsidP="00791D65">
      <w:pPr>
        <w:pStyle w:val="a9"/>
        <w:numPr>
          <w:ilvl w:val="2"/>
          <w:numId w:val="9"/>
        </w:numPr>
        <w:wordWrap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>UE PDCCH monitoring burden on multiple activated BWPs regardless of DL LBT outcome for each BWP</w:t>
      </w:r>
    </w:p>
    <w:p w14:paraId="6C762CC2" w14:textId="6CD44482" w:rsidR="00AC20B4" w:rsidRPr="00241D78" w:rsidRDefault="00AC20B4" w:rsidP="00791D65">
      <w:pPr>
        <w:pStyle w:val="a9"/>
        <w:numPr>
          <w:ilvl w:val="3"/>
          <w:numId w:val="9"/>
        </w:numPr>
        <w:wordWrap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241D78">
        <w:rPr>
          <w:rFonts w:ascii="Times New Roman" w:hAnsi="Times New Roman"/>
          <w:i/>
          <w:kern w:val="0"/>
          <w:sz w:val="22"/>
        </w:rPr>
        <w:t xml:space="preserve">To </w:t>
      </w:r>
      <w:r w:rsidR="00241D78">
        <w:rPr>
          <w:rFonts w:ascii="Times New Roman" w:hAnsi="Times New Roman"/>
          <w:i/>
          <w:kern w:val="0"/>
          <w:sz w:val="22"/>
        </w:rPr>
        <w:t xml:space="preserve">avoid increasing of </w:t>
      </w:r>
      <w:r w:rsidR="00241D78">
        <w:rPr>
          <w:rFonts w:ascii="Times New Roman" w:hAnsi="Times New Roman" w:hint="eastAsia"/>
          <w:i/>
          <w:kern w:val="0"/>
          <w:sz w:val="22"/>
        </w:rPr>
        <w:t xml:space="preserve">UE </w:t>
      </w:r>
      <w:r w:rsidR="00241D78">
        <w:rPr>
          <w:rFonts w:ascii="Times New Roman" w:hAnsi="Times New Roman"/>
          <w:i/>
          <w:kern w:val="0"/>
          <w:sz w:val="22"/>
        </w:rPr>
        <w:t>PDCCH monitoring burden</w:t>
      </w:r>
      <w:r w:rsidR="00241D78" w:rsidRPr="00241D78">
        <w:rPr>
          <w:rFonts w:ascii="Times New Roman" w:hAnsi="Times New Roman"/>
          <w:i/>
          <w:kern w:val="0"/>
          <w:sz w:val="22"/>
        </w:rPr>
        <w:t xml:space="preserve">, </w:t>
      </w:r>
      <w:r w:rsidR="00241D78">
        <w:rPr>
          <w:rFonts w:ascii="Times New Roman" w:hAnsi="Times New Roman"/>
          <w:i/>
          <w:kern w:val="0"/>
          <w:sz w:val="22"/>
        </w:rPr>
        <w:t>r</w:t>
      </w:r>
      <w:r w:rsidRPr="00241D78">
        <w:rPr>
          <w:rFonts w:ascii="Times New Roman" w:hAnsi="Times New Roman"/>
          <w:i/>
          <w:kern w:val="0"/>
          <w:sz w:val="22"/>
        </w:rPr>
        <w:t xml:space="preserve">estriction on the total # of configured CORESETs </w:t>
      </w:r>
      <w:r w:rsidR="00713AAD">
        <w:rPr>
          <w:rFonts w:ascii="Times New Roman" w:hAnsi="Times New Roman"/>
          <w:i/>
          <w:kern w:val="0"/>
          <w:sz w:val="22"/>
        </w:rPr>
        <w:t xml:space="preserve">for each activated BWP or all activated BWPs </w:t>
      </w:r>
      <w:r w:rsidR="00241D78">
        <w:rPr>
          <w:rFonts w:ascii="Times New Roman" w:hAnsi="Times New Roman"/>
          <w:i/>
          <w:kern w:val="0"/>
          <w:sz w:val="22"/>
        </w:rPr>
        <w:t>can be further considered</w:t>
      </w:r>
      <w:r w:rsidRPr="00241D78">
        <w:rPr>
          <w:rFonts w:ascii="Times New Roman" w:hAnsi="Times New Roman"/>
          <w:i/>
          <w:kern w:val="0"/>
          <w:sz w:val="22"/>
        </w:rPr>
        <w:t>.</w:t>
      </w:r>
    </w:p>
    <w:p w14:paraId="0C9FFC66" w14:textId="04DBBA89" w:rsidR="00AC20B4" w:rsidRPr="00AC20B4" w:rsidRDefault="00AC20B4" w:rsidP="00791D65">
      <w:pPr>
        <w:pStyle w:val="a9"/>
        <w:numPr>
          <w:ilvl w:val="0"/>
          <w:numId w:val="9"/>
        </w:numPr>
        <w:wordWrap/>
        <w:spacing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>Option 1b: Multiple BWPs configured, multiple BWPs activated, transmission of PDSCH on single BWP</w:t>
      </w:r>
    </w:p>
    <w:p w14:paraId="70A29A83" w14:textId="7C8FDA0E" w:rsidR="00AC20B4" w:rsidRPr="00AC20B4" w:rsidRDefault="00AC20B4" w:rsidP="00791D65">
      <w:pPr>
        <w:pStyle w:val="a9"/>
        <w:numPr>
          <w:ilvl w:val="1"/>
          <w:numId w:val="9"/>
        </w:numPr>
        <w:wordWrap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>Pros</w:t>
      </w:r>
    </w:p>
    <w:p w14:paraId="290E7C0B" w14:textId="534DF1B7" w:rsidR="00AC20B4" w:rsidRPr="00AC20B4" w:rsidRDefault="00AC20B4" w:rsidP="00791D65">
      <w:pPr>
        <w:pStyle w:val="a9"/>
        <w:numPr>
          <w:ilvl w:val="2"/>
          <w:numId w:val="9"/>
        </w:numPr>
        <w:wordWrap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>Depending on LBT outcome for each BWP, more opportunity to transmit DL on each BWP</w:t>
      </w:r>
    </w:p>
    <w:p w14:paraId="2BB96D91" w14:textId="38657E1F" w:rsidR="00AC20B4" w:rsidRPr="00AC20B4" w:rsidRDefault="00AC20B4" w:rsidP="00791D65">
      <w:pPr>
        <w:pStyle w:val="a9"/>
        <w:numPr>
          <w:ilvl w:val="1"/>
          <w:numId w:val="9"/>
        </w:numPr>
        <w:wordWrap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>Cons</w:t>
      </w:r>
    </w:p>
    <w:p w14:paraId="1FC308DF" w14:textId="000B2372" w:rsidR="00241D78" w:rsidRDefault="00241D78" w:rsidP="00791D65">
      <w:pPr>
        <w:pStyle w:val="a9"/>
        <w:numPr>
          <w:ilvl w:val="2"/>
          <w:numId w:val="9"/>
        </w:numPr>
        <w:wordWrap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A</w:t>
      </w:r>
      <w:r>
        <w:rPr>
          <w:rFonts w:ascii="Times New Roman" w:hAnsi="Times New Roman" w:hint="eastAsia"/>
          <w:i/>
          <w:kern w:val="0"/>
          <w:sz w:val="22"/>
        </w:rPr>
        <w:t xml:space="preserve">dditional </w:t>
      </w:r>
      <w:r>
        <w:rPr>
          <w:rFonts w:ascii="Times New Roman" w:hAnsi="Times New Roman"/>
          <w:i/>
          <w:kern w:val="0"/>
          <w:sz w:val="22"/>
        </w:rPr>
        <w:t>spec. impact for multiple BWPs activation as compared with that of Rel-15 NR</w:t>
      </w:r>
    </w:p>
    <w:p w14:paraId="03AD16AA" w14:textId="3FDC550D" w:rsidR="00AC20B4" w:rsidRPr="00AC20B4" w:rsidRDefault="00AC20B4" w:rsidP="00791D65">
      <w:pPr>
        <w:pStyle w:val="a9"/>
        <w:numPr>
          <w:ilvl w:val="2"/>
          <w:numId w:val="9"/>
        </w:numPr>
        <w:wordWrap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>UE PDCCH monitoring burden on multiple activated BWPs regardless of DL LBT outcome for each BWP</w:t>
      </w:r>
    </w:p>
    <w:p w14:paraId="224B3A12" w14:textId="7DC175A9" w:rsidR="00AC20B4" w:rsidRPr="00241D78" w:rsidRDefault="00241D78" w:rsidP="00791D65">
      <w:pPr>
        <w:pStyle w:val="a9"/>
        <w:numPr>
          <w:ilvl w:val="2"/>
          <w:numId w:val="9"/>
        </w:numPr>
        <w:wordWrap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No</w:t>
      </w:r>
      <w:r w:rsidRPr="00241D78">
        <w:rPr>
          <w:rFonts w:ascii="Times New Roman" w:hAnsi="Times New Roman"/>
          <w:i/>
          <w:kern w:val="0"/>
          <w:sz w:val="22"/>
        </w:rPr>
        <w:t xml:space="preserve"> </w:t>
      </w:r>
      <w:r w:rsidR="00837518">
        <w:rPr>
          <w:rFonts w:ascii="Times New Roman" w:hAnsi="Times New Roman"/>
          <w:i/>
          <w:kern w:val="0"/>
          <w:sz w:val="22"/>
        </w:rPr>
        <w:t xml:space="preserve">clear </w:t>
      </w:r>
      <w:r w:rsidRPr="00241D78">
        <w:rPr>
          <w:rFonts w:ascii="Times New Roman" w:hAnsi="Times New Roman"/>
          <w:i/>
          <w:kern w:val="0"/>
          <w:sz w:val="22"/>
        </w:rPr>
        <w:t>advantage</w:t>
      </w:r>
      <w:r w:rsidR="00AC20B4" w:rsidRPr="00241D78">
        <w:rPr>
          <w:rFonts w:ascii="Times New Roman" w:hAnsi="Times New Roman"/>
          <w:i/>
          <w:kern w:val="0"/>
          <w:sz w:val="22"/>
        </w:rPr>
        <w:t xml:space="preserve"> compared with option 1a</w:t>
      </w:r>
    </w:p>
    <w:p w14:paraId="3AFF94DD" w14:textId="6FAA0E06" w:rsidR="00AC20B4" w:rsidRPr="00AC20B4" w:rsidRDefault="00AC20B4" w:rsidP="00791D65">
      <w:pPr>
        <w:pStyle w:val="a9"/>
        <w:numPr>
          <w:ilvl w:val="0"/>
          <w:numId w:val="9"/>
        </w:numPr>
        <w:wordWrap/>
        <w:spacing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 xml:space="preserve">Option 2: Multiple BWPs can be configured, single BWP activated, </w:t>
      </w:r>
      <w:proofErr w:type="spellStart"/>
      <w:r w:rsidRPr="00AC20B4">
        <w:rPr>
          <w:rFonts w:ascii="Times New Roman" w:hAnsi="Times New Roman"/>
          <w:i/>
          <w:kern w:val="0"/>
          <w:sz w:val="22"/>
        </w:rPr>
        <w:t>gNB</w:t>
      </w:r>
      <w:proofErr w:type="spellEnd"/>
      <w:r w:rsidRPr="00AC20B4">
        <w:rPr>
          <w:rFonts w:ascii="Times New Roman" w:hAnsi="Times New Roman"/>
          <w:i/>
          <w:kern w:val="0"/>
          <w:sz w:val="22"/>
        </w:rPr>
        <w:t xml:space="preserve"> transmits PDSCH on a single BWP if CCA is successful at </w:t>
      </w:r>
      <w:proofErr w:type="spellStart"/>
      <w:r w:rsidRPr="00AC20B4">
        <w:rPr>
          <w:rFonts w:ascii="Times New Roman" w:hAnsi="Times New Roman"/>
          <w:i/>
          <w:kern w:val="0"/>
          <w:sz w:val="22"/>
        </w:rPr>
        <w:t>gNB</w:t>
      </w:r>
      <w:proofErr w:type="spellEnd"/>
      <w:r w:rsidRPr="00AC20B4">
        <w:rPr>
          <w:rFonts w:ascii="Times New Roman" w:hAnsi="Times New Roman"/>
          <w:i/>
          <w:kern w:val="0"/>
          <w:sz w:val="22"/>
        </w:rPr>
        <w:t xml:space="preserve"> for the whole BWP.</w:t>
      </w:r>
    </w:p>
    <w:p w14:paraId="79FEB155" w14:textId="11727D8E" w:rsidR="00AC20B4" w:rsidRPr="00AC20B4" w:rsidRDefault="00AC20B4" w:rsidP="00791D65">
      <w:pPr>
        <w:pStyle w:val="a9"/>
        <w:numPr>
          <w:ilvl w:val="1"/>
          <w:numId w:val="9"/>
        </w:numPr>
        <w:wordWrap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>Pros</w:t>
      </w:r>
    </w:p>
    <w:p w14:paraId="3AE5FBEC" w14:textId="01CBC218" w:rsidR="00AC20B4" w:rsidRPr="00AC20B4" w:rsidRDefault="00AC20B4" w:rsidP="00791D65">
      <w:pPr>
        <w:pStyle w:val="a9"/>
        <w:numPr>
          <w:ilvl w:val="2"/>
          <w:numId w:val="9"/>
        </w:numPr>
        <w:wordWrap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>No additional burden to monitor PDCCH</w:t>
      </w:r>
      <w:r w:rsidR="00DB0CDA">
        <w:rPr>
          <w:rFonts w:ascii="Times New Roman" w:hAnsi="Times New Roman"/>
          <w:i/>
          <w:kern w:val="0"/>
          <w:sz w:val="22"/>
        </w:rPr>
        <w:t xml:space="preserve"> as</w:t>
      </w:r>
      <w:r w:rsidRPr="00AC20B4">
        <w:rPr>
          <w:rFonts w:ascii="Times New Roman" w:hAnsi="Times New Roman"/>
          <w:i/>
          <w:kern w:val="0"/>
          <w:sz w:val="22"/>
        </w:rPr>
        <w:t xml:space="preserve"> </w:t>
      </w:r>
      <w:r w:rsidR="00241D78">
        <w:rPr>
          <w:rFonts w:ascii="Times New Roman" w:hAnsi="Times New Roman"/>
          <w:i/>
          <w:kern w:val="0"/>
          <w:sz w:val="22"/>
        </w:rPr>
        <w:t>compared with that of Rel-15 NR</w:t>
      </w:r>
      <w:r w:rsidR="00241D78" w:rsidRPr="00AC20B4">
        <w:rPr>
          <w:rFonts w:ascii="Times New Roman" w:hAnsi="Times New Roman"/>
          <w:i/>
          <w:kern w:val="0"/>
          <w:sz w:val="22"/>
        </w:rPr>
        <w:t xml:space="preserve"> </w:t>
      </w:r>
      <w:r w:rsidRPr="00AC20B4">
        <w:rPr>
          <w:rFonts w:ascii="Times New Roman" w:hAnsi="Times New Roman"/>
          <w:i/>
          <w:kern w:val="0"/>
          <w:sz w:val="22"/>
        </w:rPr>
        <w:t>for a given UE</w:t>
      </w:r>
    </w:p>
    <w:p w14:paraId="23FE51E5" w14:textId="5D35A95A" w:rsidR="00AC20B4" w:rsidRPr="00AC20B4" w:rsidRDefault="00AC20B4" w:rsidP="00791D65">
      <w:pPr>
        <w:pStyle w:val="a9"/>
        <w:numPr>
          <w:ilvl w:val="2"/>
          <w:numId w:val="9"/>
        </w:numPr>
        <w:wordWrap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>No need to have intra-BWP guard bands</w:t>
      </w:r>
    </w:p>
    <w:p w14:paraId="6E988AC4" w14:textId="183335B9" w:rsidR="00AC20B4" w:rsidRPr="00AC20B4" w:rsidRDefault="00AC20B4" w:rsidP="00791D65">
      <w:pPr>
        <w:pStyle w:val="a9"/>
        <w:numPr>
          <w:ilvl w:val="1"/>
          <w:numId w:val="9"/>
        </w:numPr>
        <w:wordWrap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>Cons</w:t>
      </w:r>
    </w:p>
    <w:p w14:paraId="6D107377" w14:textId="51B569F0" w:rsidR="00AC20B4" w:rsidRPr="00AC20B4" w:rsidRDefault="00AC20B4" w:rsidP="00791D65">
      <w:pPr>
        <w:pStyle w:val="a9"/>
        <w:numPr>
          <w:ilvl w:val="2"/>
          <w:numId w:val="9"/>
        </w:numPr>
        <w:wordWrap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>Less channel access opportunity and reduction of the spectrum utilization efficiency</w:t>
      </w:r>
    </w:p>
    <w:p w14:paraId="2B2A9C96" w14:textId="03D04022" w:rsidR="00AC20B4" w:rsidRPr="00AC20B4" w:rsidRDefault="00AC20B4" w:rsidP="00791D65">
      <w:pPr>
        <w:pStyle w:val="a9"/>
        <w:numPr>
          <w:ilvl w:val="2"/>
          <w:numId w:val="9"/>
        </w:numPr>
        <w:wordWrap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 xml:space="preserve">Less opportunity to transmit DL with </w:t>
      </w:r>
      <w:r w:rsidR="00421203">
        <w:rPr>
          <w:rFonts w:ascii="Times New Roman" w:hAnsi="Times New Roman"/>
          <w:i/>
          <w:kern w:val="0"/>
          <w:sz w:val="22"/>
        </w:rPr>
        <w:t xml:space="preserve">larger </w:t>
      </w:r>
      <w:r w:rsidRPr="00AC20B4">
        <w:rPr>
          <w:rFonts w:ascii="Times New Roman" w:hAnsi="Times New Roman"/>
          <w:i/>
          <w:kern w:val="0"/>
          <w:sz w:val="22"/>
        </w:rPr>
        <w:t>BW in a single BWP</w:t>
      </w:r>
    </w:p>
    <w:p w14:paraId="1CC5DFD1" w14:textId="673903CF" w:rsidR="00AC20B4" w:rsidRPr="00AC20B4" w:rsidRDefault="00AC20B4" w:rsidP="00791D65">
      <w:pPr>
        <w:pStyle w:val="a9"/>
        <w:numPr>
          <w:ilvl w:val="0"/>
          <w:numId w:val="9"/>
        </w:numPr>
        <w:wordWrap/>
        <w:spacing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 xml:space="preserve">Option 3: Multiple BWPs can be configured, single BWP activated, </w:t>
      </w:r>
      <w:proofErr w:type="spellStart"/>
      <w:r w:rsidRPr="00AC20B4">
        <w:rPr>
          <w:rFonts w:ascii="Times New Roman" w:hAnsi="Times New Roman"/>
          <w:i/>
          <w:kern w:val="0"/>
          <w:sz w:val="22"/>
        </w:rPr>
        <w:t>gNB</w:t>
      </w:r>
      <w:proofErr w:type="spellEnd"/>
      <w:r w:rsidRPr="00AC20B4">
        <w:rPr>
          <w:rFonts w:ascii="Times New Roman" w:hAnsi="Times New Roman"/>
          <w:i/>
          <w:kern w:val="0"/>
          <w:sz w:val="22"/>
        </w:rPr>
        <w:t xml:space="preserve"> transmits PDSCH on parts or whole of single BWP where CCA is successful at </w:t>
      </w:r>
      <w:proofErr w:type="spellStart"/>
      <w:r w:rsidRPr="00AC20B4">
        <w:rPr>
          <w:rFonts w:ascii="Times New Roman" w:hAnsi="Times New Roman"/>
          <w:i/>
          <w:kern w:val="0"/>
          <w:sz w:val="22"/>
        </w:rPr>
        <w:t>gNB</w:t>
      </w:r>
      <w:proofErr w:type="spellEnd"/>
    </w:p>
    <w:p w14:paraId="6E2806AD" w14:textId="5F181806" w:rsidR="00AC20B4" w:rsidRPr="00AC20B4" w:rsidRDefault="00AC20B4" w:rsidP="00791D65">
      <w:pPr>
        <w:pStyle w:val="a9"/>
        <w:numPr>
          <w:ilvl w:val="1"/>
          <w:numId w:val="9"/>
        </w:numPr>
        <w:wordWrap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>Pros</w:t>
      </w:r>
    </w:p>
    <w:p w14:paraId="10950C11" w14:textId="71EA3D81" w:rsidR="00AC20B4" w:rsidRDefault="00102EEF" w:rsidP="00791D65">
      <w:pPr>
        <w:pStyle w:val="a9"/>
        <w:numPr>
          <w:ilvl w:val="2"/>
          <w:numId w:val="9"/>
        </w:numPr>
        <w:wordWrap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 xml:space="preserve">No additional burden to monitor PDCCH </w:t>
      </w:r>
      <w:r>
        <w:rPr>
          <w:rFonts w:ascii="Times New Roman" w:hAnsi="Times New Roman"/>
          <w:i/>
          <w:kern w:val="0"/>
          <w:sz w:val="22"/>
        </w:rPr>
        <w:t>as compared with that of Rel-15 NR</w:t>
      </w:r>
      <w:r w:rsidRPr="00AC20B4">
        <w:rPr>
          <w:rFonts w:ascii="Times New Roman" w:hAnsi="Times New Roman"/>
          <w:i/>
          <w:kern w:val="0"/>
          <w:sz w:val="22"/>
        </w:rPr>
        <w:t xml:space="preserve"> for a given UE</w:t>
      </w:r>
    </w:p>
    <w:p w14:paraId="40FCAD56" w14:textId="331E89F8" w:rsidR="00AC20B4" w:rsidRDefault="00AC20B4" w:rsidP="00791D65">
      <w:pPr>
        <w:pStyle w:val="a9"/>
        <w:numPr>
          <w:ilvl w:val="2"/>
          <w:numId w:val="9"/>
        </w:numPr>
        <w:wordWrap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>More opportunity to transmit DL on parts of single BWP within a BWP</w:t>
      </w:r>
      <w:r w:rsidR="00102EEF">
        <w:rPr>
          <w:rFonts w:ascii="Times New Roman" w:hAnsi="Times New Roman"/>
          <w:i/>
          <w:kern w:val="0"/>
          <w:sz w:val="22"/>
        </w:rPr>
        <w:t xml:space="preserve"> than Option 2</w:t>
      </w:r>
    </w:p>
    <w:p w14:paraId="21E40C04" w14:textId="44ADBAFD" w:rsidR="00102EEF" w:rsidRPr="00AC20B4" w:rsidRDefault="00102EEF" w:rsidP="00791D65">
      <w:pPr>
        <w:pStyle w:val="a9"/>
        <w:numPr>
          <w:ilvl w:val="2"/>
          <w:numId w:val="9"/>
        </w:numPr>
        <w:wordWrap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No need to have intra-BWP guard bands</w:t>
      </w:r>
    </w:p>
    <w:p w14:paraId="389288D2" w14:textId="6AB74B2C" w:rsidR="00AC20B4" w:rsidRPr="00AC20B4" w:rsidRDefault="00AC20B4" w:rsidP="00791D65">
      <w:pPr>
        <w:pStyle w:val="a9"/>
        <w:numPr>
          <w:ilvl w:val="1"/>
          <w:numId w:val="9"/>
        </w:numPr>
        <w:wordWrap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>Cons</w:t>
      </w:r>
    </w:p>
    <w:p w14:paraId="6897AC30" w14:textId="55E5224D" w:rsidR="00AC20B4" w:rsidRPr="00AC20B4" w:rsidRDefault="00421203" w:rsidP="00791D65">
      <w:pPr>
        <w:pStyle w:val="a9"/>
        <w:numPr>
          <w:ilvl w:val="2"/>
          <w:numId w:val="9"/>
        </w:numPr>
        <w:wordWrap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In case that </w:t>
      </w:r>
      <w:r w:rsidR="00AC20B4" w:rsidRPr="00AC20B4">
        <w:rPr>
          <w:rFonts w:ascii="Times New Roman" w:hAnsi="Times New Roman"/>
          <w:i/>
          <w:kern w:val="0"/>
          <w:sz w:val="22"/>
        </w:rPr>
        <w:t>CORESET is configured per LBT unit (i.e.20MHz)</w:t>
      </w:r>
      <w:r w:rsidR="00102EEF">
        <w:rPr>
          <w:rFonts w:ascii="Times New Roman" w:hAnsi="Times New Roman"/>
          <w:i/>
          <w:kern w:val="0"/>
          <w:sz w:val="22"/>
        </w:rPr>
        <w:t xml:space="preserve"> for transmission on each LBT unit</w:t>
      </w:r>
      <w:r w:rsidR="00AC20B4" w:rsidRPr="00AC20B4">
        <w:rPr>
          <w:rFonts w:ascii="Times New Roman" w:hAnsi="Times New Roman"/>
          <w:i/>
          <w:kern w:val="0"/>
          <w:sz w:val="22"/>
        </w:rPr>
        <w:t xml:space="preserve">, </w:t>
      </w:r>
      <w:r>
        <w:rPr>
          <w:rFonts w:ascii="Times New Roman" w:hAnsi="Times New Roman"/>
          <w:i/>
          <w:kern w:val="0"/>
          <w:sz w:val="22"/>
        </w:rPr>
        <w:t xml:space="preserve">an additional burden for </w:t>
      </w:r>
      <w:r w:rsidR="00AC20B4" w:rsidRPr="00AC20B4">
        <w:rPr>
          <w:rFonts w:ascii="Times New Roman" w:hAnsi="Times New Roman"/>
          <w:i/>
          <w:kern w:val="0"/>
          <w:sz w:val="22"/>
        </w:rPr>
        <w:t>PDCCH monitoring can be increased for a given UE.</w:t>
      </w:r>
    </w:p>
    <w:p w14:paraId="74CC7FAA" w14:textId="5958B1F9" w:rsidR="00102EEF" w:rsidRDefault="00D87FA0" w:rsidP="00791D65">
      <w:pPr>
        <w:wordWrap/>
        <w:spacing w:after="120" w:line="276" w:lineRule="auto"/>
        <w:rPr>
          <w:rFonts w:ascii="Times New Roman" w:hAnsi="Times New Roman"/>
          <w:kern w:val="0"/>
          <w:sz w:val="22"/>
        </w:rPr>
      </w:pPr>
      <w:r w:rsidRPr="00D87FA0">
        <w:rPr>
          <w:rFonts w:ascii="Times New Roman" w:hAnsi="Times New Roman" w:hint="eastAsia"/>
          <w:kern w:val="0"/>
          <w:sz w:val="22"/>
        </w:rPr>
        <w:lastRenderedPageBreak/>
        <w:t>Based on this observation</w:t>
      </w:r>
      <w:r>
        <w:rPr>
          <w:rFonts w:ascii="Times New Roman" w:hAnsi="Times New Roman"/>
          <w:kern w:val="0"/>
          <w:sz w:val="22"/>
        </w:rPr>
        <w:t xml:space="preserve"> and discussion</w:t>
      </w:r>
      <w:r w:rsidRPr="00D87FA0">
        <w:rPr>
          <w:rFonts w:ascii="Times New Roman" w:hAnsi="Times New Roman" w:hint="eastAsia"/>
          <w:kern w:val="0"/>
          <w:sz w:val="22"/>
        </w:rPr>
        <w:t xml:space="preserve">, we prefer to have </w:t>
      </w:r>
      <w:r w:rsidRPr="00D87FA0">
        <w:rPr>
          <w:rFonts w:ascii="Times New Roman" w:hAnsi="Times New Roman"/>
          <w:kern w:val="0"/>
          <w:sz w:val="22"/>
        </w:rPr>
        <w:t xml:space="preserve">at least </w:t>
      </w:r>
      <w:r>
        <w:rPr>
          <w:rFonts w:ascii="Times New Roman" w:hAnsi="Times New Roman"/>
          <w:kern w:val="0"/>
          <w:sz w:val="22"/>
        </w:rPr>
        <w:t>O</w:t>
      </w:r>
      <w:r w:rsidRPr="00D87FA0">
        <w:rPr>
          <w:rFonts w:ascii="Times New Roman" w:hAnsi="Times New Roman" w:hint="eastAsia"/>
          <w:kern w:val="0"/>
          <w:sz w:val="22"/>
        </w:rPr>
        <w:t xml:space="preserve">ption-3 </w:t>
      </w:r>
      <w:r w:rsidRPr="00D87FA0">
        <w:rPr>
          <w:rFonts w:ascii="Times New Roman" w:hAnsi="Times New Roman"/>
          <w:kern w:val="0"/>
          <w:sz w:val="22"/>
        </w:rPr>
        <w:t xml:space="preserve">for BWP-based operation </w:t>
      </w:r>
      <w:r w:rsidR="00DB0CDA">
        <w:rPr>
          <w:rFonts w:ascii="Times New Roman" w:hAnsi="Times New Roman"/>
          <w:kern w:val="0"/>
          <w:sz w:val="22"/>
        </w:rPr>
        <w:t>in</w:t>
      </w:r>
      <w:r w:rsidR="00DB0CDA" w:rsidRPr="00D87FA0">
        <w:rPr>
          <w:rFonts w:ascii="Times New Roman" w:hAnsi="Times New Roman"/>
          <w:kern w:val="0"/>
          <w:sz w:val="22"/>
        </w:rPr>
        <w:t xml:space="preserve"> </w:t>
      </w:r>
      <w:r w:rsidRPr="00D87FA0">
        <w:rPr>
          <w:rFonts w:ascii="Times New Roman" w:hAnsi="Times New Roman"/>
          <w:kern w:val="0"/>
          <w:sz w:val="22"/>
        </w:rPr>
        <w:t>a</w:t>
      </w:r>
      <w:r w:rsidR="00D301C7">
        <w:rPr>
          <w:rFonts w:ascii="Times New Roman" w:hAnsi="Times New Roman"/>
          <w:kern w:val="0"/>
          <w:sz w:val="22"/>
        </w:rPr>
        <w:t>n</w:t>
      </w:r>
      <w:r w:rsidR="00DB0CDA">
        <w:rPr>
          <w:rFonts w:ascii="Times New Roman" w:hAnsi="Times New Roman"/>
          <w:kern w:val="0"/>
          <w:sz w:val="22"/>
        </w:rPr>
        <w:t xml:space="preserve"> unlicensed</w:t>
      </w:r>
      <w:r w:rsidRPr="00D87FA0">
        <w:rPr>
          <w:rFonts w:ascii="Times New Roman" w:hAnsi="Times New Roman"/>
          <w:kern w:val="0"/>
          <w:sz w:val="22"/>
        </w:rPr>
        <w:t xml:space="preserve"> carrier with bandwidth larger than 20 MHz</w:t>
      </w:r>
      <w:r>
        <w:rPr>
          <w:rFonts w:ascii="Times New Roman" w:hAnsi="Times New Roman"/>
          <w:kern w:val="0"/>
          <w:sz w:val="22"/>
        </w:rPr>
        <w:t xml:space="preserve"> and </w:t>
      </w:r>
      <w:r w:rsidR="00D301C7">
        <w:rPr>
          <w:rFonts w:ascii="Times New Roman" w:hAnsi="Times New Roman"/>
          <w:kern w:val="0"/>
          <w:sz w:val="22"/>
        </w:rPr>
        <w:t>Option-</w:t>
      </w:r>
      <w:r>
        <w:rPr>
          <w:rFonts w:ascii="Times New Roman" w:hAnsi="Times New Roman"/>
          <w:kern w:val="0"/>
          <w:sz w:val="22"/>
        </w:rPr>
        <w:t>1a can be further considered if multiple BWPs activation is allowed for NR-unlicensed operation</w:t>
      </w:r>
      <w:r w:rsidR="00743905">
        <w:rPr>
          <w:rFonts w:ascii="Times New Roman" w:hAnsi="Times New Roman"/>
          <w:kern w:val="0"/>
          <w:sz w:val="22"/>
        </w:rPr>
        <w:t xml:space="preserve"> under this WI</w:t>
      </w:r>
      <w:r>
        <w:rPr>
          <w:rFonts w:ascii="Times New Roman" w:hAnsi="Times New Roman"/>
          <w:kern w:val="0"/>
          <w:sz w:val="22"/>
        </w:rPr>
        <w:t xml:space="preserve">. </w:t>
      </w:r>
    </w:p>
    <w:p w14:paraId="5A071362" w14:textId="02F07833" w:rsidR="00D87FA0" w:rsidRDefault="00703893" w:rsidP="00791D65">
      <w:pPr>
        <w:pStyle w:val="a9"/>
        <w:numPr>
          <w:ilvl w:val="0"/>
          <w:numId w:val="9"/>
        </w:numPr>
        <w:wordWrap/>
        <w:spacing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</w:t>
      </w:r>
      <w:r w:rsidR="00D87FA0" w:rsidRPr="00D87FA0">
        <w:rPr>
          <w:rFonts w:ascii="Times New Roman" w:hAnsi="Times New Roman"/>
          <w:i/>
          <w:kern w:val="0"/>
          <w:sz w:val="22"/>
        </w:rPr>
        <w:t xml:space="preserve">: We </w:t>
      </w:r>
      <w:r>
        <w:rPr>
          <w:rFonts w:ascii="Times New Roman" w:hAnsi="Times New Roman"/>
          <w:i/>
          <w:kern w:val="0"/>
          <w:sz w:val="22"/>
        </w:rPr>
        <w:t>propose</w:t>
      </w:r>
      <w:r w:rsidR="00D87FA0" w:rsidRPr="00D87FA0">
        <w:rPr>
          <w:rFonts w:ascii="Times New Roman" w:hAnsi="Times New Roman" w:hint="eastAsia"/>
          <w:i/>
          <w:kern w:val="0"/>
          <w:sz w:val="22"/>
        </w:rPr>
        <w:t xml:space="preserve"> to have </w:t>
      </w:r>
      <w:r w:rsidR="00D87FA0" w:rsidRPr="00D87FA0">
        <w:rPr>
          <w:rFonts w:ascii="Times New Roman" w:hAnsi="Times New Roman"/>
          <w:i/>
          <w:kern w:val="0"/>
          <w:sz w:val="22"/>
        </w:rPr>
        <w:t>at least O</w:t>
      </w:r>
      <w:r w:rsidR="00D87FA0" w:rsidRPr="00D87FA0">
        <w:rPr>
          <w:rFonts w:ascii="Times New Roman" w:hAnsi="Times New Roman" w:hint="eastAsia"/>
          <w:i/>
          <w:kern w:val="0"/>
          <w:sz w:val="22"/>
        </w:rPr>
        <w:t xml:space="preserve">ption-3 </w:t>
      </w:r>
      <w:r w:rsidR="00D87FA0" w:rsidRPr="00D87FA0">
        <w:rPr>
          <w:rFonts w:ascii="Times New Roman" w:hAnsi="Times New Roman"/>
          <w:i/>
          <w:kern w:val="0"/>
          <w:sz w:val="22"/>
        </w:rPr>
        <w:t xml:space="preserve">for BWP-based operation </w:t>
      </w:r>
      <w:r w:rsidR="00DB0CDA">
        <w:rPr>
          <w:rFonts w:ascii="Times New Roman" w:hAnsi="Times New Roman"/>
          <w:i/>
          <w:kern w:val="0"/>
          <w:sz w:val="22"/>
        </w:rPr>
        <w:t xml:space="preserve">in </w:t>
      </w:r>
      <w:r w:rsidR="00D87FA0" w:rsidRPr="00D87FA0">
        <w:rPr>
          <w:rFonts w:ascii="Times New Roman" w:hAnsi="Times New Roman"/>
          <w:i/>
          <w:kern w:val="0"/>
          <w:sz w:val="22"/>
        </w:rPr>
        <w:t>a</w:t>
      </w:r>
      <w:r w:rsidR="00D301C7">
        <w:rPr>
          <w:rFonts w:ascii="Times New Roman" w:hAnsi="Times New Roman"/>
          <w:i/>
          <w:kern w:val="0"/>
          <w:sz w:val="22"/>
        </w:rPr>
        <w:t>n</w:t>
      </w:r>
      <w:r w:rsidR="00D87FA0" w:rsidRPr="00D87FA0">
        <w:rPr>
          <w:rFonts w:ascii="Times New Roman" w:hAnsi="Times New Roman"/>
          <w:i/>
          <w:kern w:val="0"/>
          <w:sz w:val="22"/>
        </w:rPr>
        <w:t xml:space="preserve"> </w:t>
      </w:r>
      <w:r w:rsidR="00DB0CDA">
        <w:rPr>
          <w:rFonts w:ascii="Times New Roman" w:hAnsi="Times New Roman"/>
          <w:i/>
          <w:kern w:val="0"/>
          <w:sz w:val="22"/>
        </w:rPr>
        <w:t xml:space="preserve">unlicensed </w:t>
      </w:r>
      <w:r w:rsidR="00D87FA0" w:rsidRPr="00D87FA0">
        <w:rPr>
          <w:rFonts w:ascii="Times New Roman" w:hAnsi="Times New Roman"/>
          <w:i/>
          <w:kern w:val="0"/>
          <w:sz w:val="22"/>
        </w:rPr>
        <w:t>carrier with bandwidth larger than 20 MHz and Option 1a can be further considered if multiple BWPs activation is allowed for NR-unlicensed operation.</w:t>
      </w:r>
    </w:p>
    <w:p w14:paraId="701C8D26" w14:textId="77777777" w:rsidR="00D87FA0" w:rsidRPr="00D87FA0" w:rsidRDefault="00D87FA0" w:rsidP="00D87FA0">
      <w:pPr>
        <w:wordWrap/>
        <w:rPr>
          <w:rFonts w:ascii="Times New Roman" w:hAnsi="Times New Roman"/>
          <w:i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6A19BBEF" w14:textId="2A0EFD64" w:rsidR="006A10C5" w:rsidRDefault="006A10C5" w:rsidP="00791D6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have </w:t>
      </w:r>
      <w:r w:rsidR="0009471D">
        <w:rPr>
          <w:rFonts w:ascii="Times New Roman" w:hAnsi="Times New Roman"/>
          <w:kern w:val="0"/>
          <w:sz w:val="22"/>
        </w:rPr>
        <w:t xml:space="preserve">discussed </w:t>
      </w:r>
      <w:r w:rsidR="00D87FA0">
        <w:rPr>
          <w:rFonts w:ascii="Times New Roman" w:hAnsi="Times New Roman"/>
          <w:kern w:val="0"/>
          <w:sz w:val="22"/>
        </w:rPr>
        <w:t xml:space="preserve">wideband operation with </w:t>
      </w:r>
      <w:r w:rsidR="00D87FA0">
        <w:rPr>
          <w:rFonts w:ascii="Times New Roman" w:hAnsi="Times New Roman" w:hint="eastAsia"/>
          <w:kern w:val="0"/>
          <w:sz w:val="22"/>
        </w:rPr>
        <w:t>B</w:t>
      </w:r>
      <w:r w:rsidR="00D87FA0">
        <w:rPr>
          <w:rFonts w:ascii="Times New Roman" w:hAnsi="Times New Roman"/>
          <w:kern w:val="0"/>
          <w:sz w:val="22"/>
        </w:rPr>
        <w:t>WP(s)</w:t>
      </w:r>
      <w:r w:rsidR="00DB0CDA">
        <w:rPr>
          <w:rFonts w:ascii="Times New Roman" w:hAnsi="Times New Roman"/>
          <w:kern w:val="0"/>
          <w:sz w:val="22"/>
        </w:rPr>
        <w:t>.</w:t>
      </w:r>
      <w:r w:rsidR="00D87FA0">
        <w:rPr>
          <w:rFonts w:ascii="Times New Roman" w:hAnsi="Times New Roman"/>
          <w:kern w:val="0"/>
          <w:sz w:val="22"/>
        </w:rPr>
        <w:t xml:space="preserve"> </w:t>
      </w:r>
      <w:r w:rsidR="00DB0CDA">
        <w:rPr>
          <w:rFonts w:ascii="Times New Roman" w:hAnsi="Times New Roman"/>
          <w:kern w:val="0"/>
          <w:sz w:val="22"/>
        </w:rPr>
        <w:t>O</w:t>
      </w:r>
      <w:r w:rsidR="0009471D">
        <w:rPr>
          <w:rFonts w:ascii="Times New Roman" w:hAnsi="Times New Roman"/>
          <w:kern w:val="0"/>
          <w:sz w:val="22"/>
        </w:rPr>
        <w:t>ur view</w:t>
      </w:r>
      <w:r w:rsidR="00DB0CDA">
        <w:rPr>
          <w:rFonts w:ascii="Times New Roman" w:hAnsi="Times New Roman"/>
          <w:kern w:val="0"/>
          <w:sz w:val="22"/>
        </w:rPr>
        <w:t>s</w:t>
      </w:r>
      <w:r w:rsidR="0009471D">
        <w:rPr>
          <w:rFonts w:ascii="Times New Roman" w:hAnsi="Times New Roman"/>
          <w:kern w:val="0"/>
          <w:sz w:val="22"/>
        </w:rPr>
        <w:t xml:space="preserve"> </w:t>
      </w:r>
      <w:r w:rsidR="00DB0CDA">
        <w:rPr>
          <w:rFonts w:ascii="Times New Roman" w:hAnsi="Times New Roman"/>
          <w:kern w:val="0"/>
          <w:sz w:val="22"/>
        </w:rPr>
        <w:t xml:space="preserve">are summarized </w:t>
      </w:r>
      <w:r w:rsidR="0009471D">
        <w:rPr>
          <w:rFonts w:ascii="Times New Roman" w:hAnsi="Times New Roman"/>
          <w:kern w:val="0"/>
          <w:sz w:val="22"/>
        </w:rPr>
        <w:t xml:space="preserve">as </w:t>
      </w:r>
      <w:r w:rsidR="00566226">
        <w:rPr>
          <w:rFonts w:ascii="Times New Roman" w:hAnsi="Times New Roman"/>
          <w:kern w:val="0"/>
          <w:sz w:val="22"/>
        </w:rPr>
        <w:t>follows.</w:t>
      </w:r>
      <w:r w:rsidR="0009471D">
        <w:rPr>
          <w:rFonts w:ascii="Times New Roman" w:hAnsi="Times New Roman"/>
          <w:kern w:val="0"/>
          <w:sz w:val="22"/>
        </w:rPr>
        <w:t xml:space="preserve"> </w:t>
      </w:r>
    </w:p>
    <w:p w14:paraId="1108BF10" w14:textId="7BF925FB" w:rsidR="00D301C7" w:rsidRDefault="00703893" w:rsidP="00791D65">
      <w:pPr>
        <w:pStyle w:val="a9"/>
        <w:numPr>
          <w:ilvl w:val="0"/>
          <w:numId w:val="9"/>
        </w:numPr>
        <w:wordWrap/>
        <w:spacing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</w:t>
      </w:r>
      <w:r w:rsidR="00D301C7" w:rsidRPr="00D301C7">
        <w:rPr>
          <w:rFonts w:ascii="Times New Roman" w:hAnsi="Times New Roman"/>
          <w:i/>
          <w:kern w:val="0"/>
          <w:sz w:val="22"/>
        </w:rPr>
        <w:t xml:space="preserve">: We </w:t>
      </w:r>
      <w:r>
        <w:rPr>
          <w:rFonts w:ascii="Times New Roman" w:hAnsi="Times New Roman"/>
          <w:i/>
          <w:kern w:val="0"/>
          <w:sz w:val="22"/>
        </w:rPr>
        <w:t>propose</w:t>
      </w:r>
      <w:r w:rsidR="00D301C7" w:rsidRPr="00D301C7">
        <w:rPr>
          <w:rFonts w:ascii="Times New Roman" w:hAnsi="Times New Roman" w:hint="eastAsia"/>
          <w:i/>
          <w:kern w:val="0"/>
          <w:sz w:val="22"/>
        </w:rPr>
        <w:t xml:space="preserve"> to have </w:t>
      </w:r>
      <w:r w:rsidR="00D301C7" w:rsidRPr="00D301C7">
        <w:rPr>
          <w:rFonts w:ascii="Times New Roman" w:hAnsi="Times New Roman"/>
          <w:i/>
          <w:kern w:val="0"/>
          <w:sz w:val="22"/>
        </w:rPr>
        <w:t>at least O</w:t>
      </w:r>
      <w:r w:rsidR="00D301C7" w:rsidRPr="00D301C7">
        <w:rPr>
          <w:rFonts w:ascii="Times New Roman" w:hAnsi="Times New Roman" w:hint="eastAsia"/>
          <w:i/>
          <w:kern w:val="0"/>
          <w:sz w:val="22"/>
        </w:rPr>
        <w:t xml:space="preserve">ption-3 </w:t>
      </w:r>
      <w:r w:rsidR="00D301C7" w:rsidRPr="00D301C7">
        <w:rPr>
          <w:rFonts w:ascii="Times New Roman" w:hAnsi="Times New Roman"/>
          <w:i/>
          <w:kern w:val="0"/>
          <w:sz w:val="22"/>
        </w:rPr>
        <w:t>for BWP-based operation in an unlicensed carrier with bandwidth larger than 20 MHz and Option 1a can be further considered if multiple BWPs activation is allowed for NR-unlicensed operation.</w:t>
      </w:r>
    </w:p>
    <w:p w14:paraId="0A956532" w14:textId="77777777" w:rsidR="00566226" w:rsidRPr="00566FA4" w:rsidRDefault="00566226" w:rsidP="00866550">
      <w:pPr>
        <w:rPr>
          <w:rFonts w:ascii="Times New Roman" w:hAnsi="Times New Roman"/>
          <w:b/>
          <w:kern w:val="0"/>
          <w:sz w:val="28"/>
          <w:szCs w:val="20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3B252373" w14:textId="77777777" w:rsidR="00791D65" w:rsidRDefault="00791D65" w:rsidP="00791D65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[1] 3GPP TR 38.889 v16.0.0, “</w:t>
      </w:r>
      <w:r w:rsidRPr="00645BB9">
        <w:rPr>
          <w:rFonts w:ascii="Times New Roman" w:hAnsi="Times New Roman"/>
          <w:kern w:val="0"/>
          <w:sz w:val="22"/>
        </w:rPr>
        <w:t>Study on NR-based access to unlicensed spectrum</w:t>
      </w:r>
      <w:r>
        <w:rPr>
          <w:rFonts w:ascii="Times New Roman" w:hAnsi="Times New Roman"/>
          <w:kern w:val="0"/>
          <w:sz w:val="22"/>
        </w:rPr>
        <w:t xml:space="preserve"> </w:t>
      </w:r>
      <w:r w:rsidRPr="00645BB9">
        <w:rPr>
          <w:rFonts w:ascii="Times New Roman" w:hAnsi="Times New Roman"/>
          <w:kern w:val="0"/>
          <w:sz w:val="22"/>
        </w:rPr>
        <w:t>(Release 16)</w:t>
      </w:r>
      <w:r>
        <w:rPr>
          <w:rFonts w:ascii="Times New Roman" w:hAnsi="Times New Roman"/>
          <w:kern w:val="0"/>
          <w:sz w:val="22"/>
        </w:rPr>
        <w:t>”</w:t>
      </w:r>
    </w:p>
    <w:p w14:paraId="1ACDD529" w14:textId="77777777" w:rsidR="00791D65" w:rsidRDefault="00791D65" w:rsidP="00791D65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[2] RP-182878, “</w:t>
      </w:r>
      <w:r w:rsidRPr="00550FB1">
        <w:rPr>
          <w:rFonts w:ascii="Times New Roman" w:hAnsi="Times New Roman"/>
          <w:kern w:val="0"/>
          <w:sz w:val="22"/>
        </w:rPr>
        <w:t>New WID on NR-based Access to Unlicensed Spectrum</w:t>
      </w:r>
      <w:r>
        <w:rPr>
          <w:rFonts w:ascii="Times New Roman" w:hAnsi="Times New Roman"/>
          <w:kern w:val="0"/>
          <w:sz w:val="22"/>
        </w:rPr>
        <w:t>”</w:t>
      </w:r>
      <w:r>
        <w:rPr>
          <w:rFonts w:ascii="Times New Roman" w:hAnsi="Times New Roman"/>
          <w:kern w:val="0"/>
          <w:sz w:val="22"/>
        </w:rPr>
        <w:tab/>
        <w:t>Qualcomm</w:t>
      </w:r>
    </w:p>
    <w:sectPr w:rsidR="00791D65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86D028" w14:textId="77777777" w:rsidR="00FE71D8" w:rsidRDefault="00FE71D8" w:rsidP="00E9744E">
      <w:r>
        <w:separator/>
      </w:r>
    </w:p>
  </w:endnote>
  <w:endnote w:type="continuationSeparator" w:id="0">
    <w:p w14:paraId="65981FC0" w14:textId="77777777" w:rsidR="00FE71D8" w:rsidRDefault="00FE71D8" w:rsidP="00E9744E">
      <w:r>
        <w:continuationSeparator/>
      </w:r>
    </w:p>
  </w:endnote>
  <w:endnote w:type="continuationNotice" w:id="1">
    <w:p w14:paraId="60934E73" w14:textId="77777777" w:rsidR="00FE71D8" w:rsidRDefault="00FE71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772601" w:rsidRDefault="00772601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53597F" w14:textId="77777777" w:rsidR="00FE71D8" w:rsidRDefault="00FE71D8" w:rsidP="00E9744E">
      <w:r>
        <w:separator/>
      </w:r>
    </w:p>
  </w:footnote>
  <w:footnote w:type="continuationSeparator" w:id="0">
    <w:p w14:paraId="31B8047F" w14:textId="77777777" w:rsidR="00FE71D8" w:rsidRDefault="00FE71D8" w:rsidP="00E9744E">
      <w:r>
        <w:continuationSeparator/>
      </w:r>
    </w:p>
  </w:footnote>
  <w:footnote w:type="continuationNotice" w:id="1">
    <w:p w14:paraId="1117EF72" w14:textId="77777777" w:rsidR="00FE71D8" w:rsidRDefault="00FE71D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D6BBE"/>
    <w:multiLevelType w:val="hybridMultilevel"/>
    <w:tmpl w:val="47445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67948"/>
    <w:multiLevelType w:val="multilevel"/>
    <w:tmpl w:val="34EC9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317F6E"/>
    <w:multiLevelType w:val="hybridMultilevel"/>
    <w:tmpl w:val="FCD4E300"/>
    <w:lvl w:ilvl="0" w:tplc="286E7726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92F0981"/>
    <w:multiLevelType w:val="hybridMultilevel"/>
    <w:tmpl w:val="7BDAB7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9E75E6"/>
    <w:multiLevelType w:val="hybridMultilevel"/>
    <w:tmpl w:val="94F4DEAC"/>
    <w:lvl w:ilvl="0" w:tplc="0B088D3A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5" w15:restartNumberingAfterBreak="0">
    <w:nsid w:val="21AE42E6"/>
    <w:multiLevelType w:val="multilevel"/>
    <w:tmpl w:val="ADA2BC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4B31662"/>
    <w:multiLevelType w:val="hybridMultilevel"/>
    <w:tmpl w:val="9AFC521A"/>
    <w:lvl w:ilvl="0" w:tplc="1BD63AEA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7" w15:restartNumberingAfterBreak="0">
    <w:nsid w:val="2713447B"/>
    <w:multiLevelType w:val="hybridMultilevel"/>
    <w:tmpl w:val="B2FAAB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E02386"/>
    <w:multiLevelType w:val="multilevel"/>
    <w:tmpl w:val="CB3EA20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1" w15:restartNumberingAfterBreak="0">
    <w:nsid w:val="446A5E79"/>
    <w:multiLevelType w:val="hybridMultilevel"/>
    <w:tmpl w:val="5D747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D22B12"/>
    <w:multiLevelType w:val="hybridMultilevel"/>
    <w:tmpl w:val="9EDE336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3" w15:restartNumberingAfterBreak="0">
    <w:nsid w:val="5B441B1C"/>
    <w:multiLevelType w:val="hybridMultilevel"/>
    <w:tmpl w:val="2D86B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D3C7FC6"/>
    <w:multiLevelType w:val="hybridMultilevel"/>
    <w:tmpl w:val="26DC2A6E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2540CC4"/>
    <w:multiLevelType w:val="hybridMultilevel"/>
    <w:tmpl w:val="E55EC9A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7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63435D01"/>
    <w:multiLevelType w:val="hybridMultilevel"/>
    <w:tmpl w:val="E826A316"/>
    <w:lvl w:ilvl="0" w:tplc="D2D60212">
      <w:start w:val="1"/>
      <w:numFmt w:val="lowerLetter"/>
      <w:lvlText w:val="(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9" w15:restartNumberingAfterBreak="0">
    <w:nsid w:val="64D33D05"/>
    <w:multiLevelType w:val="hybridMultilevel"/>
    <w:tmpl w:val="9D0C6096"/>
    <w:lvl w:ilvl="0" w:tplc="2A0EE99C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0" w15:restartNumberingAfterBreak="0">
    <w:nsid w:val="720A44C9"/>
    <w:multiLevelType w:val="hybridMultilevel"/>
    <w:tmpl w:val="9B1047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2BA1549"/>
    <w:multiLevelType w:val="hybridMultilevel"/>
    <w:tmpl w:val="7C0C3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C118D8"/>
    <w:multiLevelType w:val="hybridMultilevel"/>
    <w:tmpl w:val="86C0F6B2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9"/>
  </w:num>
  <w:num w:numId="4">
    <w:abstractNumId w:val="17"/>
  </w:num>
  <w:num w:numId="5">
    <w:abstractNumId w:val="8"/>
  </w:num>
  <w:num w:numId="6">
    <w:abstractNumId w:val="16"/>
  </w:num>
  <w:num w:numId="7">
    <w:abstractNumId w:val="2"/>
  </w:num>
  <w:num w:numId="8">
    <w:abstractNumId w:val="12"/>
  </w:num>
  <w:num w:numId="9">
    <w:abstractNumId w:val="15"/>
  </w:num>
  <w:num w:numId="10">
    <w:abstractNumId w:val="19"/>
  </w:num>
  <w:num w:numId="11">
    <w:abstractNumId w:val="18"/>
  </w:num>
  <w:num w:numId="12">
    <w:abstractNumId w:val="13"/>
  </w:num>
  <w:num w:numId="13">
    <w:abstractNumId w:val="20"/>
  </w:num>
  <w:num w:numId="14">
    <w:abstractNumId w:val="6"/>
  </w:num>
  <w:num w:numId="15">
    <w:abstractNumId w:val="22"/>
  </w:num>
  <w:num w:numId="16">
    <w:abstractNumId w:val="0"/>
  </w:num>
  <w:num w:numId="17">
    <w:abstractNumId w:val="5"/>
  </w:num>
  <w:num w:numId="18">
    <w:abstractNumId w:val="1"/>
  </w:num>
  <w:num w:numId="19">
    <w:abstractNumId w:val="11"/>
  </w:num>
  <w:num w:numId="20">
    <w:abstractNumId w:val="3"/>
  </w:num>
  <w:num w:numId="21">
    <w:abstractNumId w:val="21"/>
  </w:num>
  <w:num w:numId="22">
    <w:abstractNumId w:val="7"/>
  </w:num>
  <w:num w:numId="23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0B61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0A9D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912"/>
    <w:rsid w:val="00045A49"/>
    <w:rsid w:val="00045C01"/>
    <w:rsid w:val="00045E1F"/>
    <w:rsid w:val="00046366"/>
    <w:rsid w:val="000470BD"/>
    <w:rsid w:val="0004728A"/>
    <w:rsid w:val="00047A85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38B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71D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F80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C7C8F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DB5"/>
    <w:rsid w:val="000F3EB3"/>
    <w:rsid w:val="000F40C7"/>
    <w:rsid w:val="000F52B5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EEF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DA6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33F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D78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242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B89"/>
    <w:rsid w:val="002B7BCF"/>
    <w:rsid w:val="002C0587"/>
    <w:rsid w:val="002C0720"/>
    <w:rsid w:val="002C1131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13B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571C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6CD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647"/>
    <w:rsid w:val="00352DB5"/>
    <w:rsid w:val="0035310F"/>
    <w:rsid w:val="00353BF9"/>
    <w:rsid w:val="003540B2"/>
    <w:rsid w:val="00354936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9C6"/>
    <w:rsid w:val="00397B30"/>
    <w:rsid w:val="003A01A0"/>
    <w:rsid w:val="003A0A05"/>
    <w:rsid w:val="003A0A5C"/>
    <w:rsid w:val="003A0AE6"/>
    <w:rsid w:val="003A177F"/>
    <w:rsid w:val="003A1B53"/>
    <w:rsid w:val="003A1FB5"/>
    <w:rsid w:val="003A2012"/>
    <w:rsid w:val="003A22A0"/>
    <w:rsid w:val="003A2545"/>
    <w:rsid w:val="003A2664"/>
    <w:rsid w:val="003A2A9E"/>
    <w:rsid w:val="003A2CD4"/>
    <w:rsid w:val="003A2D7A"/>
    <w:rsid w:val="003A2EF4"/>
    <w:rsid w:val="003A3797"/>
    <w:rsid w:val="003A393C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131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203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358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DB0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4F3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5D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8A7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372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F1D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6DF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6FA4"/>
    <w:rsid w:val="00567441"/>
    <w:rsid w:val="0056745E"/>
    <w:rsid w:val="0056786D"/>
    <w:rsid w:val="005679F7"/>
    <w:rsid w:val="00567AFC"/>
    <w:rsid w:val="00570138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AF5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1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5F"/>
    <w:rsid w:val="005C4A92"/>
    <w:rsid w:val="005C4BB0"/>
    <w:rsid w:val="005C4EA9"/>
    <w:rsid w:val="005C4F42"/>
    <w:rsid w:val="005C57DD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299"/>
    <w:rsid w:val="005E0401"/>
    <w:rsid w:val="005E04C8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EFE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6A9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40B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9D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0C5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3DB8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93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3AAD"/>
    <w:rsid w:val="007142E0"/>
    <w:rsid w:val="00714409"/>
    <w:rsid w:val="007144E5"/>
    <w:rsid w:val="0071475C"/>
    <w:rsid w:val="007148D9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0FA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905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2EC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D65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5011"/>
    <w:rsid w:val="007D5289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0604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518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454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C10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550"/>
    <w:rsid w:val="00866662"/>
    <w:rsid w:val="00866843"/>
    <w:rsid w:val="00866DE5"/>
    <w:rsid w:val="00866E88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4E3"/>
    <w:rsid w:val="0088756B"/>
    <w:rsid w:val="008879BE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43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2AEF"/>
    <w:rsid w:val="008E3161"/>
    <w:rsid w:val="008E359F"/>
    <w:rsid w:val="008E37AB"/>
    <w:rsid w:val="008E3850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D67"/>
    <w:rsid w:val="009103FD"/>
    <w:rsid w:val="00910962"/>
    <w:rsid w:val="00910A48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B82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98E"/>
    <w:rsid w:val="009A3A15"/>
    <w:rsid w:val="009A3AFC"/>
    <w:rsid w:val="009A3DD9"/>
    <w:rsid w:val="009A407F"/>
    <w:rsid w:val="009A466D"/>
    <w:rsid w:val="009A4861"/>
    <w:rsid w:val="009A491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881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59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B36"/>
    <w:rsid w:val="00A10CC3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968"/>
    <w:rsid w:val="00A37B59"/>
    <w:rsid w:val="00A37E09"/>
    <w:rsid w:val="00A4007B"/>
    <w:rsid w:val="00A4023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0B5C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A67"/>
    <w:rsid w:val="00A63C12"/>
    <w:rsid w:val="00A63C61"/>
    <w:rsid w:val="00A6415A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6746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37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0D6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43C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5F3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0B4"/>
    <w:rsid w:val="00AC282E"/>
    <w:rsid w:val="00AC28A5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B8D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41"/>
    <w:rsid w:val="00AE11C2"/>
    <w:rsid w:val="00AE1200"/>
    <w:rsid w:val="00AE13D9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5A6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B69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D7F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6E5"/>
    <w:rsid w:val="00B6491E"/>
    <w:rsid w:val="00B64992"/>
    <w:rsid w:val="00B64D33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03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4BB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661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B2"/>
    <w:rsid w:val="00BE7CEA"/>
    <w:rsid w:val="00BF050A"/>
    <w:rsid w:val="00BF0B9D"/>
    <w:rsid w:val="00BF0BBF"/>
    <w:rsid w:val="00BF0ED5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BF7F02"/>
    <w:rsid w:val="00C00454"/>
    <w:rsid w:val="00C00563"/>
    <w:rsid w:val="00C0061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899"/>
    <w:rsid w:val="00C51BD4"/>
    <w:rsid w:val="00C51CFA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14FF"/>
    <w:rsid w:val="00C81530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997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6D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07B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87"/>
    <w:rsid w:val="00D125B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7CC0"/>
    <w:rsid w:val="00D301C7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5C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1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76D4F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87FA0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DF1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CDA"/>
    <w:rsid w:val="00DB0F59"/>
    <w:rsid w:val="00DB1054"/>
    <w:rsid w:val="00DB11F2"/>
    <w:rsid w:val="00DB1320"/>
    <w:rsid w:val="00DB1589"/>
    <w:rsid w:val="00DB176D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348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699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2EF"/>
    <w:rsid w:val="00DD47B3"/>
    <w:rsid w:val="00DD4DFE"/>
    <w:rsid w:val="00DD56EF"/>
    <w:rsid w:val="00DD5A25"/>
    <w:rsid w:val="00DD5AD6"/>
    <w:rsid w:val="00DD5D1D"/>
    <w:rsid w:val="00DD6E78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9F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590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2B0"/>
    <w:rsid w:val="00E6744E"/>
    <w:rsid w:val="00E67FE8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A4D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6C19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8C3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3DA"/>
    <w:rsid w:val="00EE149E"/>
    <w:rsid w:val="00EE16B3"/>
    <w:rsid w:val="00EE178C"/>
    <w:rsid w:val="00EE2334"/>
    <w:rsid w:val="00EE25A2"/>
    <w:rsid w:val="00EE25CE"/>
    <w:rsid w:val="00EE2AB1"/>
    <w:rsid w:val="00EE2DD6"/>
    <w:rsid w:val="00EE322F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6D13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5E"/>
    <w:rsid w:val="00F16070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8B"/>
    <w:rsid w:val="00F242C2"/>
    <w:rsid w:val="00F2434B"/>
    <w:rsid w:val="00F24C33"/>
    <w:rsid w:val="00F24E4B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3DF4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A27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4EBC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860"/>
    <w:rsid w:val="00F95DBA"/>
    <w:rsid w:val="00F95E25"/>
    <w:rsid w:val="00F964C5"/>
    <w:rsid w:val="00F96549"/>
    <w:rsid w:val="00F9682F"/>
    <w:rsid w:val="00F969C9"/>
    <w:rsid w:val="00F96B53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9D4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7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D8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9170F894-E394-4753-95A0-FD13D9DA5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,列出段落1,中等深浅网格 1 - 着色 21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,列出段落1 Char,中等深浅网格 1 - 着色 21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5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2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2A7E2-1096-48EE-8A8B-3032A553F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926</Words>
  <Characters>5284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Minseok Noh</dc:creator>
  <cp:lastModifiedBy>Noh Minseok</cp:lastModifiedBy>
  <cp:revision>2</cp:revision>
  <cp:lastPrinted>2016-05-13T07:49:00Z</cp:lastPrinted>
  <dcterms:created xsi:type="dcterms:W3CDTF">2019-01-12T04:11:00Z</dcterms:created>
  <dcterms:modified xsi:type="dcterms:W3CDTF">2019-01-12T04:11:00Z</dcterms:modified>
</cp:coreProperties>
</file>